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71E" w:rsidRPr="008A5A3B" w:rsidRDefault="00C2171E" w:rsidP="00C2171E">
      <w:pPr>
        <w:spacing w:after="0" w:line="240" w:lineRule="auto"/>
        <w:jc w:val="center"/>
        <w:rPr>
          <w:rFonts w:ascii="Arial" w:eastAsia="Calibri" w:hAnsi="Arial" w:cs="Arial"/>
          <w:b/>
          <w:color w:val="000000" w:themeColor="text1"/>
          <w:sz w:val="28"/>
          <w:szCs w:val="28"/>
          <w14:textOutline w14:w="0" w14:cap="flat" w14:cmpd="sng" w14:algn="ctr">
            <w14:noFill/>
            <w14:prstDash w14:val="solid"/>
            <w14:round/>
          </w14:textOutline>
        </w:rPr>
      </w:pPr>
      <w:r w:rsidRPr="008A5A3B">
        <w:rPr>
          <w:rFonts w:ascii="Arial" w:eastAsia="Calibri" w:hAnsi="Arial" w:cs="Arial"/>
          <w:b/>
          <w:color w:val="000000" w:themeColor="text1"/>
          <w:sz w:val="28"/>
          <w:szCs w:val="28"/>
          <w14:textOutline w14:w="0" w14:cap="flat" w14:cmpd="sng" w14:algn="ctr">
            <w14:noFill/>
            <w14:prstDash w14:val="solid"/>
            <w14:round/>
          </w14:textOutline>
        </w:rPr>
        <w:t>FCSRMC</w:t>
      </w:r>
    </w:p>
    <w:p w:rsidR="001239E9" w:rsidRPr="008A5A3B" w:rsidRDefault="001239E9" w:rsidP="00C2171E">
      <w:pPr>
        <w:spacing w:after="0" w:line="240" w:lineRule="auto"/>
        <w:jc w:val="center"/>
        <w:rPr>
          <w:rFonts w:ascii="Arial" w:eastAsia="Calibri" w:hAnsi="Arial" w:cs="Arial"/>
          <w:b/>
          <w:color w:val="000000" w:themeColor="text1"/>
          <w:sz w:val="28"/>
          <w:szCs w:val="28"/>
          <w14:textOutline w14:w="0" w14:cap="flat" w14:cmpd="sng" w14:algn="ctr">
            <w14:noFill/>
            <w14:prstDash w14:val="solid"/>
            <w14:round/>
          </w14:textOutline>
        </w:rPr>
      </w:pPr>
    </w:p>
    <w:p w:rsidR="00061BE9" w:rsidRDefault="00C2171E" w:rsidP="00C2171E">
      <w:pPr>
        <w:spacing w:after="0" w:line="240" w:lineRule="auto"/>
        <w:jc w:val="center"/>
        <w:rPr>
          <w:rFonts w:ascii="Arial" w:eastAsia="Calibri" w:hAnsi="Arial" w:cs="Arial"/>
          <w:b/>
          <w:color w:val="000000" w:themeColor="text1"/>
          <w:sz w:val="28"/>
          <w:szCs w:val="28"/>
          <w14:textOutline w14:w="0" w14:cap="flat" w14:cmpd="sng" w14:algn="ctr">
            <w14:noFill/>
            <w14:prstDash w14:val="solid"/>
            <w14:round/>
          </w14:textOutline>
        </w:rPr>
      </w:pPr>
      <w:r w:rsidRPr="008A5A3B">
        <w:rPr>
          <w:rFonts w:ascii="Arial" w:eastAsia="Calibri" w:hAnsi="Arial" w:cs="Arial"/>
          <w:b/>
          <w:color w:val="000000" w:themeColor="text1"/>
          <w:sz w:val="28"/>
          <w:szCs w:val="28"/>
          <w14:textOutline w14:w="0" w14:cap="flat" w14:cmpd="sng" w14:algn="ctr">
            <w14:noFill/>
            <w14:prstDash w14:val="solid"/>
            <w14:round/>
          </w14:textOutline>
        </w:rPr>
        <w:t>2021</w:t>
      </w:r>
      <w:r w:rsidR="003F5E82" w:rsidRPr="008A5A3B">
        <w:rPr>
          <w:rFonts w:ascii="Arial" w:eastAsia="Calibri" w:hAnsi="Arial" w:cs="Arial"/>
          <w:b/>
          <w:color w:val="000000" w:themeColor="text1"/>
          <w:sz w:val="28"/>
          <w:szCs w:val="28"/>
          <w14:textOutline w14:w="0" w14:cap="flat" w14:cmpd="sng" w14:algn="ctr">
            <w14:noFill/>
            <w14:prstDash w14:val="solid"/>
            <w14:round/>
          </w14:textOutline>
        </w:rPr>
        <w:t xml:space="preserve"> </w:t>
      </w:r>
      <w:proofErr w:type="spellStart"/>
      <w:r w:rsidR="00061BE9">
        <w:rPr>
          <w:rFonts w:ascii="Arial" w:eastAsia="Calibri" w:hAnsi="Arial" w:cs="Arial"/>
          <w:b/>
          <w:color w:val="000000" w:themeColor="text1"/>
          <w:sz w:val="28"/>
          <w:szCs w:val="28"/>
          <w14:textOutline w14:w="0" w14:cap="flat" w14:cmpd="sng" w14:algn="ctr">
            <w14:noFill/>
            <w14:prstDash w14:val="solid"/>
            <w14:round/>
          </w14:textOutline>
        </w:rPr>
        <w:t>BlueOptions</w:t>
      </w:r>
      <w:proofErr w:type="spellEnd"/>
      <w:r w:rsidR="00061BE9">
        <w:rPr>
          <w:rFonts w:ascii="Arial" w:eastAsia="Calibri" w:hAnsi="Arial" w:cs="Arial"/>
          <w:b/>
          <w:color w:val="000000" w:themeColor="text1"/>
          <w:sz w:val="28"/>
          <w:szCs w:val="28"/>
          <w14:textOutline w14:w="0" w14:cap="flat" w14:cmpd="sng" w14:algn="ctr">
            <w14:noFill/>
            <w14:prstDash w14:val="solid"/>
            <w14:round/>
          </w14:textOutline>
        </w:rPr>
        <w:t xml:space="preserve"> </w:t>
      </w:r>
      <w:r w:rsidRPr="008A5A3B">
        <w:rPr>
          <w:rFonts w:ascii="Arial" w:eastAsia="Calibri" w:hAnsi="Arial" w:cs="Arial"/>
          <w:b/>
          <w:color w:val="000000" w:themeColor="text1"/>
          <w:sz w:val="28"/>
          <w:szCs w:val="28"/>
          <w14:textOutline w14:w="0" w14:cap="flat" w14:cmpd="sng" w14:algn="ctr">
            <w14:noFill/>
            <w14:prstDash w14:val="solid"/>
            <w14:round/>
          </w14:textOutline>
        </w:rPr>
        <w:t>PPO 05190/05191 &amp;</w:t>
      </w:r>
    </w:p>
    <w:p w:rsidR="00C2171E" w:rsidRPr="008A5A3B" w:rsidRDefault="00C2171E" w:rsidP="00C2171E">
      <w:pPr>
        <w:spacing w:after="0" w:line="240" w:lineRule="auto"/>
        <w:jc w:val="center"/>
        <w:rPr>
          <w:rFonts w:ascii="Arial" w:eastAsia="Calibri" w:hAnsi="Arial" w:cs="Arial"/>
          <w:b/>
          <w:color w:val="000000" w:themeColor="text1"/>
          <w:sz w:val="28"/>
          <w:szCs w:val="28"/>
          <w14:textOutline w14:w="0" w14:cap="flat" w14:cmpd="sng" w14:algn="ctr">
            <w14:noFill/>
            <w14:prstDash w14:val="solid"/>
            <w14:round/>
          </w14:textOutline>
        </w:rPr>
      </w:pPr>
      <w:r w:rsidRPr="008A5A3B">
        <w:rPr>
          <w:rFonts w:ascii="Arial" w:eastAsia="Calibri" w:hAnsi="Arial" w:cs="Arial"/>
          <w:b/>
          <w:color w:val="000000" w:themeColor="text1"/>
          <w:sz w:val="28"/>
          <w:szCs w:val="28"/>
          <w14:textOutline w14:w="0" w14:cap="flat" w14:cmpd="sng" w14:algn="ctr">
            <w14:noFill/>
            <w14:prstDash w14:val="solid"/>
            <w14:round/>
          </w14:textOutline>
        </w:rPr>
        <w:t>Health Savings Account (HSA)</w:t>
      </w:r>
    </w:p>
    <w:p w:rsidR="001239E9" w:rsidRPr="008A5A3B" w:rsidRDefault="001239E9" w:rsidP="00C2171E">
      <w:pPr>
        <w:spacing w:after="0" w:line="240" w:lineRule="auto"/>
        <w:jc w:val="center"/>
        <w:rPr>
          <w:rFonts w:ascii="Arial" w:eastAsia="Calibri" w:hAnsi="Arial" w:cs="Arial"/>
          <w:b/>
          <w:color w:val="000000" w:themeColor="text1"/>
          <w:sz w:val="28"/>
          <w:szCs w:val="28"/>
          <w14:textOutline w14:w="0" w14:cap="flat" w14:cmpd="sng" w14:algn="ctr">
            <w14:noFill/>
            <w14:prstDash w14:val="solid"/>
            <w14:round/>
          </w14:textOutline>
        </w:rPr>
      </w:pPr>
    </w:p>
    <w:p w:rsidR="008A5A3B" w:rsidRPr="00241AA0" w:rsidRDefault="001239E9" w:rsidP="00241AA0">
      <w:pPr>
        <w:spacing w:after="0" w:line="240" w:lineRule="auto"/>
        <w:jc w:val="center"/>
        <w:rPr>
          <w:rFonts w:ascii="Arial" w:eastAsia="Calibri" w:hAnsi="Arial" w:cs="Arial"/>
          <w:b/>
          <w:color w:val="000000" w:themeColor="text1"/>
          <w:sz w:val="28"/>
          <w:szCs w:val="28"/>
          <w14:textOutline w14:w="0" w14:cap="flat" w14:cmpd="sng" w14:algn="ctr">
            <w14:noFill/>
            <w14:prstDash w14:val="solid"/>
            <w14:round/>
          </w14:textOutline>
        </w:rPr>
      </w:pPr>
      <w:r w:rsidRPr="008A5A3B">
        <w:rPr>
          <w:rFonts w:ascii="Arial" w:eastAsia="Calibri" w:hAnsi="Arial" w:cs="Arial"/>
          <w:b/>
          <w:color w:val="000000" w:themeColor="text1"/>
          <w:sz w:val="28"/>
          <w:szCs w:val="28"/>
          <w14:textOutline w14:w="0" w14:cap="flat" w14:cmpd="sng" w14:algn="ctr">
            <w14:noFill/>
            <w14:prstDash w14:val="solid"/>
            <w14:round/>
          </w14:textOutline>
        </w:rPr>
        <w:t>Frequently Aske</w:t>
      </w:r>
      <w:bookmarkStart w:id="0" w:name="_GoBack"/>
      <w:bookmarkEnd w:id="0"/>
      <w:r w:rsidR="008A5A3B" w:rsidRPr="008A5A3B">
        <w:rPr>
          <w:rFonts w:ascii="Arial" w:eastAsia="Calibri" w:hAnsi="Arial" w:cs="Arial"/>
          <w:b/>
          <w:color w:val="000000" w:themeColor="text1"/>
          <w:sz w:val="28"/>
          <w:szCs w:val="28"/>
          <w14:textOutline w14:w="0" w14:cap="flat" w14:cmpd="sng" w14:algn="ctr">
            <w14:noFill/>
            <w14:prstDash w14:val="solid"/>
            <w14:round/>
          </w14:textOutline>
        </w:rPr>
        <w:t>d Questions</w:t>
      </w:r>
    </w:p>
    <w:p w:rsidR="008A5A3B" w:rsidRDefault="008A5A3B" w:rsidP="008A5A3B">
      <w:pPr>
        <w:spacing w:after="0" w:line="240" w:lineRule="auto"/>
        <w:jc w:val="center"/>
        <w:rPr>
          <w:rFonts w:ascii="Arial" w:eastAsia="Calibri" w:hAnsi="Arial" w:cs="Arial"/>
          <w:b/>
          <w:color w:val="000000" w:themeColor="text1"/>
          <w:sz w:val="32"/>
          <w:szCs w:val="32"/>
          <w14:textOutline w14:w="0" w14:cap="flat" w14:cmpd="sng" w14:algn="ctr">
            <w14:noFill/>
            <w14:prstDash w14:val="solid"/>
            <w14:round/>
          </w14:textOutline>
        </w:rPr>
      </w:pPr>
    </w:p>
    <w:p w:rsidR="008A5A3B" w:rsidRPr="008A5A3B" w:rsidRDefault="008A5A3B" w:rsidP="008A5A3B">
      <w:pPr>
        <w:spacing w:after="0" w:line="240" w:lineRule="auto"/>
        <w:rPr>
          <w:rFonts w:ascii="Arial" w:eastAsia="Calibri" w:hAnsi="Arial" w:cs="Arial"/>
          <w:b/>
          <w:color w:val="000000" w:themeColor="text1"/>
          <w:sz w:val="24"/>
          <w:szCs w:val="24"/>
          <w14:textOutline w14:w="0" w14:cap="flat" w14:cmpd="sng" w14:algn="ctr">
            <w14:noFill/>
            <w14:prstDash w14:val="solid"/>
            <w14:round/>
          </w14:textOutline>
        </w:rPr>
      </w:pPr>
      <w:r w:rsidRPr="008A5A3B">
        <w:rPr>
          <w:rFonts w:ascii="Arial" w:eastAsia="Calibri" w:hAnsi="Arial" w:cs="Arial"/>
          <w:b/>
          <w:color w:val="000000" w:themeColor="text1"/>
          <w:sz w:val="24"/>
          <w:szCs w:val="24"/>
          <w14:textOutline w14:w="0" w14:cap="flat" w14:cmpd="sng" w14:algn="ctr">
            <w14:noFill/>
            <w14:prstDash w14:val="solid"/>
            <w14:round/>
          </w14:textOutline>
        </w:rPr>
        <w:t>H</w:t>
      </w:r>
      <w:r>
        <w:rPr>
          <w:rFonts w:ascii="Arial" w:eastAsia="Calibri" w:hAnsi="Arial" w:cs="Arial"/>
          <w:b/>
          <w:color w:val="000000" w:themeColor="text1"/>
          <w:sz w:val="24"/>
          <w:szCs w:val="24"/>
          <w14:textOutline w14:w="0" w14:cap="flat" w14:cmpd="sng" w14:algn="ctr">
            <w14:noFill/>
            <w14:prstDash w14:val="solid"/>
            <w14:round/>
          </w14:textOutline>
        </w:rPr>
        <w:t>EATH COVEARGE</w:t>
      </w:r>
    </w:p>
    <w:p w:rsidR="00C2171E" w:rsidRPr="008E5498" w:rsidRDefault="00C2171E" w:rsidP="008E5498">
      <w:pPr>
        <w:spacing w:after="0" w:line="240" w:lineRule="auto"/>
        <w:jc w:val="both"/>
        <w:rPr>
          <w:rFonts w:ascii="Arial" w:eastAsia="Times New Roman" w:hAnsi="Arial" w:cs="Arial"/>
          <w:color w:val="000000" w:themeColor="text1"/>
          <w:sz w:val="20"/>
          <w:szCs w:val="20"/>
        </w:rPr>
      </w:pPr>
      <w:r w:rsidRPr="008E5498">
        <w:rPr>
          <w:rFonts w:ascii="Arial" w:eastAsia="Times New Roman" w:hAnsi="Arial" w:cs="Arial"/>
          <w:color w:val="000000" w:themeColor="text1"/>
          <w:sz w:val="20"/>
          <w:szCs w:val="20"/>
        </w:rPr>
        <w:t xml:space="preserve">Q:  Are all prescriptions covered 100% after the deductible is met? </w:t>
      </w:r>
    </w:p>
    <w:p w:rsidR="00C2171E" w:rsidRPr="008E5498" w:rsidRDefault="00C2171E" w:rsidP="008E5498">
      <w:pPr>
        <w:spacing w:after="0" w:line="240" w:lineRule="auto"/>
        <w:jc w:val="both"/>
        <w:rPr>
          <w:rFonts w:ascii="Arial" w:eastAsia="Times New Roman" w:hAnsi="Arial" w:cs="Arial"/>
          <w:bCs/>
          <w:color w:val="000000" w:themeColor="text1"/>
          <w:sz w:val="20"/>
          <w:szCs w:val="20"/>
        </w:rPr>
      </w:pPr>
      <w:r w:rsidRPr="008E5498">
        <w:rPr>
          <w:rFonts w:ascii="Arial" w:eastAsia="Times New Roman" w:hAnsi="Arial" w:cs="Arial"/>
          <w:bCs/>
          <w:color w:val="000000" w:themeColor="text1"/>
          <w:sz w:val="20"/>
          <w:szCs w:val="20"/>
        </w:rPr>
        <w:t>A:  Yes, after the deductible is met.</w:t>
      </w:r>
    </w:p>
    <w:p w:rsidR="00C2171E" w:rsidRPr="008E5498" w:rsidRDefault="00C2171E" w:rsidP="008E5498">
      <w:pPr>
        <w:spacing w:after="0" w:line="240" w:lineRule="auto"/>
        <w:jc w:val="both"/>
        <w:rPr>
          <w:rFonts w:ascii="Arial" w:eastAsia="Times New Roman" w:hAnsi="Arial" w:cs="Arial"/>
          <w:color w:val="000000" w:themeColor="text1"/>
          <w:sz w:val="20"/>
          <w:szCs w:val="20"/>
        </w:rPr>
      </w:pPr>
    </w:p>
    <w:p w:rsidR="00C2171E" w:rsidRPr="008E5498" w:rsidRDefault="00C2171E" w:rsidP="008E5498">
      <w:pPr>
        <w:spacing w:after="0" w:line="240" w:lineRule="auto"/>
        <w:jc w:val="both"/>
        <w:rPr>
          <w:rFonts w:ascii="Arial" w:eastAsia="Calibri" w:hAnsi="Arial" w:cs="Arial"/>
          <w:color w:val="000000" w:themeColor="text1"/>
          <w:sz w:val="20"/>
          <w:szCs w:val="20"/>
        </w:rPr>
      </w:pPr>
      <w:r w:rsidRPr="008E5498">
        <w:rPr>
          <w:rFonts w:ascii="Arial" w:eastAsia="Calibri" w:hAnsi="Arial" w:cs="Arial"/>
          <w:color w:val="000000" w:themeColor="text1"/>
          <w:sz w:val="20"/>
          <w:szCs w:val="20"/>
        </w:rPr>
        <w:t xml:space="preserve">Q:  Are all prescriptions that are currently covered under the existing PPO plan still covered under the new plan? </w:t>
      </w:r>
    </w:p>
    <w:p w:rsidR="00C2171E" w:rsidRPr="008E5498" w:rsidRDefault="00C2171E" w:rsidP="008E5498">
      <w:pPr>
        <w:spacing w:after="0" w:line="240" w:lineRule="auto"/>
        <w:jc w:val="both"/>
        <w:rPr>
          <w:rFonts w:ascii="Arial" w:eastAsia="Calibri" w:hAnsi="Arial" w:cs="Arial"/>
          <w:color w:val="000000" w:themeColor="text1"/>
          <w:sz w:val="20"/>
          <w:szCs w:val="20"/>
        </w:rPr>
      </w:pPr>
      <w:r w:rsidRPr="008E5498">
        <w:rPr>
          <w:rFonts w:ascii="Arial" w:eastAsia="Calibri" w:hAnsi="Arial" w:cs="Arial"/>
          <w:color w:val="000000" w:themeColor="text1"/>
          <w:sz w:val="20"/>
          <w:szCs w:val="20"/>
        </w:rPr>
        <w:t xml:space="preserve">A:  In general, yes. </w:t>
      </w:r>
      <w:r w:rsidRPr="008E5498">
        <w:rPr>
          <w:rFonts w:ascii="Arial" w:eastAsia="Calibri" w:hAnsi="Arial" w:cs="Arial"/>
          <w:bCs/>
          <w:color w:val="000000" w:themeColor="text1"/>
          <w:sz w:val="20"/>
          <w:szCs w:val="20"/>
        </w:rPr>
        <w:t>Please see the Medication Guide for more details.</w:t>
      </w:r>
      <w:r w:rsidRPr="008E5498">
        <w:rPr>
          <w:rFonts w:ascii="Arial" w:eastAsia="Calibri" w:hAnsi="Arial" w:cs="Arial"/>
          <w:color w:val="000000" w:themeColor="text1"/>
          <w:sz w:val="20"/>
          <w:szCs w:val="20"/>
        </w:rPr>
        <w:t xml:space="preserve"> </w:t>
      </w:r>
      <w:r w:rsidRPr="008E5498">
        <w:rPr>
          <w:rFonts w:ascii="Arial" w:eastAsia="Calibri" w:hAnsi="Arial" w:cs="Arial"/>
          <w:bCs/>
          <w:color w:val="000000" w:themeColor="text1"/>
          <w:sz w:val="20"/>
          <w:szCs w:val="20"/>
        </w:rPr>
        <w:t>With the exception of the HSA Care Condition prescriptions, which are a zero dollar cost to you, you will pay for all other covered prescriptions at the retail cost.  You can see how much the plan paid for the medication plus your copay, which might give you an idea of what the cost for the Rx will be for you if you switch plans.  In addition, there is Please see the pharmacy comparison tool when you log into your Florida Blue account.</w:t>
      </w:r>
    </w:p>
    <w:p w:rsidR="00C2171E" w:rsidRPr="008E5498" w:rsidRDefault="00C2171E" w:rsidP="008E5498">
      <w:pPr>
        <w:spacing w:after="0" w:line="240" w:lineRule="auto"/>
        <w:ind w:left="720"/>
        <w:jc w:val="both"/>
        <w:rPr>
          <w:rFonts w:ascii="Arial" w:eastAsia="Times New Roman" w:hAnsi="Arial" w:cs="Arial"/>
          <w:color w:val="000000" w:themeColor="text1"/>
          <w:sz w:val="20"/>
          <w:szCs w:val="20"/>
        </w:rPr>
      </w:pPr>
    </w:p>
    <w:p w:rsidR="00C2171E" w:rsidRPr="008E5498" w:rsidRDefault="00C2171E" w:rsidP="008E5498">
      <w:pPr>
        <w:spacing w:after="0" w:line="240" w:lineRule="auto"/>
        <w:jc w:val="both"/>
        <w:rPr>
          <w:rFonts w:ascii="Arial" w:eastAsia="Calibri" w:hAnsi="Arial" w:cs="Arial"/>
          <w:color w:val="000000" w:themeColor="text1"/>
          <w:sz w:val="20"/>
          <w:szCs w:val="20"/>
        </w:rPr>
      </w:pPr>
      <w:r w:rsidRPr="008E5498">
        <w:rPr>
          <w:rFonts w:ascii="Arial" w:eastAsia="Calibri" w:hAnsi="Arial" w:cs="Arial"/>
          <w:color w:val="000000" w:themeColor="text1"/>
          <w:sz w:val="20"/>
          <w:szCs w:val="20"/>
        </w:rPr>
        <w:t xml:space="preserve">Q:  How do we interpret the $3,500/$3,500 deductible for employee and spouse $3,500 for each, or $3,500 both? </w:t>
      </w:r>
    </w:p>
    <w:p w:rsidR="008E5498" w:rsidRPr="008E5498" w:rsidRDefault="00C2171E" w:rsidP="008E5498">
      <w:pPr>
        <w:spacing w:line="240" w:lineRule="auto"/>
        <w:rPr>
          <w:rFonts w:ascii="Arial" w:eastAsia="Calibri" w:hAnsi="Arial" w:cs="Arial"/>
          <w:color w:val="000000" w:themeColor="text1"/>
          <w:sz w:val="20"/>
          <w:szCs w:val="20"/>
        </w:rPr>
      </w:pPr>
      <w:r w:rsidRPr="008E5498">
        <w:rPr>
          <w:rFonts w:ascii="Arial" w:eastAsia="Calibri" w:hAnsi="Arial" w:cs="Arial"/>
          <w:color w:val="000000" w:themeColor="text1"/>
          <w:sz w:val="20"/>
          <w:szCs w:val="20"/>
        </w:rPr>
        <w:t>A:  T</w:t>
      </w:r>
      <w:r w:rsidRPr="008E5498">
        <w:rPr>
          <w:rFonts w:ascii="Arial" w:eastAsia="Calibri" w:hAnsi="Arial" w:cs="Arial"/>
          <w:bCs/>
          <w:color w:val="000000" w:themeColor="text1"/>
          <w:sz w:val="20"/>
          <w:szCs w:val="20"/>
        </w:rPr>
        <w:t>he deductible is non-embedded, which means any one person or a combination of family members can meet the family aggregate deductible of $3,500.  The total Family deductible of $3,500 must be met before the plan will pay.</w:t>
      </w:r>
      <w:r w:rsidRPr="008E5498">
        <w:rPr>
          <w:rFonts w:ascii="Arial" w:eastAsia="Calibri" w:hAnsi="Arial" w:cs="Arial"/>
          <w:color w:val="000000" w:themeColor="text1"/>
          <w:sz w:val="20"/>
          <w:szCs w:val="20"/>
        </w:rPr>
        <w:t xml:space="preserve">  </w:t>
      </w:r>
    </w:p>
    <w:p w:rsidR="008E5498" w:rsidRPr="008E5498" w:rsidRDefault="008E5498" w:rsidP="008E5498">
      <w:pPr>
        <w:spacing w:after="0" w:line="240" w:lineRule="auto"/>
        <w:rPr>
          <w:rFonts w:ascii="Arial" w:hAnsi="Arial" w:cs="Arial"/>
          <w:color w:val="000000" w:themeColor="text1"/>
          <w:sz w:val="20"/>
          <w:szCs w:val="20"/>
        </w:rPr>
      </w:pPr>
      <w:r w:rsidRPr="008E5498">
        <w:rPr>
          <w:rFonts w:ascii="Arial" w:eastAsia="Calibri" w:hAnsi="Arial" w:cs="Arial"/>
          <w:color w:val="000000" w:themeColor="text1"/>
          <w:sz w:val="20"/>
          <w:szCs w:val="20"/>
        </w:rPr>
        <w:t xml:space="preserve">Q: </w:t>
      </w:r>
      <w:r w:rsidR="00EC4B1C" w:rsidRPr="008E5498">
        <w:rPr>
          <w:rFonts w:ascii="Arial" w:eastAsia="Calibri" w:hAnsi="Arial" w:cs="Arial"/>
          <w:color w:val="000000" w:themeColor="text1"/>
          <w:sz w:val="20"/>
          <w:szCs w:val="20"/>
        </w:rPr>
        <w:t>A</w:t>
      </w:r>
      <w:r w:rsidR="00EC4B1C" w:rsidRPr="008E5498">
        <w:rPr>
          <w:rFonts w:ascii="Arial" w:hAnsi="Arial" w:cs="Arial"/>
          <w:color w:val="000000" w:themeColor="text1"/>
          <w:sz w:val="20"/>
          <w:szCs w:val="20"/>
        </w:rPr>
        <w:t xml:space="preserve"> </w:t>
      </w:r>
      <w:r w:rsidR="00EC4B1C" w:rsidRPr="008E5498">
        <w:rPr>
          <w:rFonts w:ascii="Arial" w:hAnsi="Arial" w:cs="Arial"/>
          <w:bCs/>
          <w:color w:val="000000" w:themeColor="text1"/>
          <w:sz w:val="20"/>
          <w:szCs w:val="20"/>
        </w:rPr>
        <w:t>total of $3,500</w:t>
      </w:r>
      <w:r w:rsidR="00EC4B1C" w:rsidRPr="008E5498">
        <w:rPr>
          <w:rFonts w:ascii="Arial" w:hAnsi="Arial" w:cs="Arial"/>
          <w:color w:val="000000" w:themeColor="text1"/>
          <w:sz w:val="20"/>
          <w:szCs w:val="20"/>
        </w:rPr>
        <w:t xml:space="preserve"> in any combination from either individual (employee and/or spouse) must be met before the plan begins to pay?</w:t>
      </w:r>
    </w:p>
    <w:p w:rsidR="00EC4B1C" w:rsidRPr="008E5498" w:rsidRDefault="008E5498" w:rsidP="008E5498">
      <w:pPr>
        <w:spacing w:after="0" w:line="240" w:lineRule="auto"/>
        <w:rPr>
          <w:rFonts w:ascii="Arial" w:hAnsi="Arial" w:cs="Arial"/>
          <w:color w:val="000000" w:themeColor="text1"/>
          <w:sz w:val="20"/>
          <w:szCs w:val="20"/>
        </w:rPr>
      </w:pPr>
      <w:r w:rsidRPr="008E5498">
        <w:rPr>
          <w:rFonts w:ascii="Arial" w:hAnsi="Arial" w:cs="Arial"/>
          <w:color w:val="000000" w:themeColor="text1"/>
          <w:sz w:val="20"/>
          <w:szCs w:val="20"/>
        </w:rPr>
        <w:t xml:space="preserve">A:  </w:t>
      </w:r>
      <w:r w:rsidR="00EC4B1C" w:rsidRPr="008E5498">
        <w:rPr>
          <w:rFonts w:ascii="Arial" w:hAnsi="Arial" w:cs="Arial"/>
          <w:color w:val="000000" w:themeColor="text1"/>
          <w:sz w:val="20"/>
          <w:szCs w:val="20"/>
        </w:rPr>
        <w:t xml:space="preserve">Once $3,500 deductible has been met on the family plan 05191 it has been met for the whole family. </w:t>
      </w:r>
    </w:p>
    <w:p w:rsidR="008E5498" w:rsidRDefault="00C2171E" w:rsidP="008E5498">
      <w:pPr>
        <w:shd w:val="clear" w:color="auto" w:fill="FFFFFF"/>
        <w:spacing w:before="240" w:after="0" w:line="240" w:lineRule="auto"/>
        <w:jc w:val="both"/>
        <w:rPr>
          <w:rFonts w:ascii="Cambria" w:hAnsi="Cambria"/>
          <w:color w:val="000000" w:themeColor="text1"/>
          <w:sz w:val="24"/>
          <w:szCs w:val="24"/>
        </w:rPr>
      </w:pPr>
      <w:r w:rsidRPr="008E5498">
        <w:rPr>
          <w:rFonts w:ascii="Arial" w:eastAsia="Calibri" w:hAnsi="Arial" w:cs="Arial"/>
          <w:color w:val="000000" w:themeColor="text1"/>
          <w:sz w:val="20"/>
          <w:szCs w:val="20"/>
        </w:rPr>
        <w:t xml:space="preserve">Q:  How do we interpret the $6,850/$9,000 out of pocket max for employee and spouse $6,850 for one and $9,000 for the other, or $, for both? </w:t>
      </w:r>
      <w:r w:rsidR="003F5E82" w:rsidRPr="008E5498">
        <w:rPr>
          <w:rFonts w:ascii="Arial" w:eastAsia="Calibri" w:hAnsi="Arial" w:cs="Arial"/>
          <w:color w:val="000000" w:themeColor="text1"/>
          <w:sz w:val="20"/>
          <w:szCs w:val="20"/>
        </w:rPr>
        <w:t>A:</w:t>
      </w:r>
      <w:r w:rsidRPr="008E5498">
        <w:rPr>
          <w:rFonts w:ascii="Arial" w:eastAsia="Calibri" w:hAnsi="Arial" w:cs="Arial"/>
          <w:color w:val="000000" w:themeColor="text1"/>
          <w:sz w:val="20"/>
          <w:szCs w:val="20"/>
        </w:rPr>
        <w:t xml:space="preserve">  </w:t>
      </w:r>
      <w:r w:rsidRPr="008E5498">
        <w:rPr>
          <w:rFonts w:ascii="Arial" w:eastAsia="Calibri" w:hAnsi="Arial" w:cs="Arial"/>
          <w:bCs/>
          <w:color w:val="000000" w:themeColor="text1"/>
          <w:sz w:val="20"/>
          <w:szCs w:val="20"/>
        </w:rPr>
        <w:t xml:space="preserve">Once an individual with family coverage meets the individual OOP maximum, the plan must pay 100% of all covered expenses for that person, even if the family maximum has not been met. Once the family OOP maximum is reached, the plan must pay 100% of all covered expenses for </w:t>
      </w:r>
      <w:r w:rsidRPr="008E5498">
        <w:rPr>
          <w:rFonts w:ascii="Arial" w:eastAsia="Calibri" w:hAnsi="Arial" w:cs="Arial"/>
          <w:bCs/>
          <w:color w:val="000000" w:themeColor="text1"/>
          <w:sz w:val="20"/>
          <w:szCs w:val="20"/>
          <w:u w:val="single"/>
        </w:rPr>
        <w:t xml:space="preserve">every </w:t>
      </w:r>
      <w:r w:rsidRPr="008E5498">
        <w:rPr>
          <w:rFonts w:ascii="Arial" w:eastAsia="Calibri" w:hAnsi="Arial" w:cs="Arial"/>
          <w:bCs/>
          <w:color w:val="000000" w:themeColor="text1"/>
          <w:sz w:val="20"/>
          <w:szCs w:val="20"/>
        </w:rPr>
        <w:t>covered individual — regardless of whether each family member has reached the individual maximum.</w:t>
      </w:r>
      <w:r w:rsidR="00EC4B1C" w:rsidRPr="008E5498">
        <w:rPr>
          <w:rFonts w:ascii="Cambria" w:hAnsi="Cambria"/>
          <w:color w:val="000000" w:themeColor="text1"/>
          <w:sz w:val="24"/>
          <w:szCs w:val="24"/>
        </w:rPr>
        <w:t xml:space="preserve"> </w:t>
      </w:r>
    </w:p>
    <w:p w:rsidR="008E5498" w:rsidRPr="008E5498" w:rsidRDefault="008E5498" w:rsidP="008E5498">
      <w:pPr>
        <w:shd w:val="clear" w:color="auto" w:fill="FFFFFF"/>
        <w:spacing w:before="240" w:after="0" w:line="240" w:lineRule="auto"/>
        <w:jc w:val="both"/>
        <w:rPr>
          <w:rFonts w:ascii="Arial" w:eastAsia="Calibri" w:hAnsi="Arial" w:cs="Arial"/>
          <w:color w:val="000000" w:themeColor="text1"/>
          <w:sz w:val="20"/>
          <w:szCs w:val="20"/>
        </w:rPr>
      </w:pPr>
    </w:p>
    <w:p w:rsidR="008E5498" w:rsidRPr="008E5498" w:rsidRDefault="008E5498" w:rsidP="008E5498">
      <w:pPr>
        <w:shd w:val="clear" w:color="auto" w:fill="FFFFFF"/>
        <w:spacing w:after="0" w:line="240" w:lineRule="auto"/>
        <w:jc w:val="both"/>
        <w:rPr>
          <w:rFonts w:ascii="Arial" w:hAnsi="Arial" w:cs="Arial"/>
          <w:color w:val="000000" w:themeColor="text1"/>
          <w:sz w:val="20"/>
          <w:szCs w:val="20"/>
        </w:rPr>
      </w:pPr>
      <w:r w:rsidRPr="008E5498">
        <w:rPr>
          <w:rFonts w:ascii="Arial" w:hAnsi="Arial" w:cs="Arial"/>
          <w:color w:val="000000" w:themeColor="text1"/>
          <w:sz w:val="20"/>
          <w:szCs w:val="20"/>
        </w:rPr>
        <w:t xml:space="preserve">Q:  </w:t>
      </w:r>
      <w:r w:rsidR="00EC4B1C" w:rsidRPr="008E5498">
        <w:rPr>
          <w:rFonts w:ascii="Arial" w:hAnsi="Arial" w:cs="Arial"/>
          <w:color w:val="000000" w:themeColor="text1"/>
          <w:sz w:val="20"/>
          <w:szCs w:val="20"/>
        </w:rPr>
        <w:t>Employee &amp; Spouse</w:t>
      </w:r>
      <w:r>
        <w:rPr>
          <w:rFonts w:ascii="Arial" w:hAnsi="Arial" w:cs="Arial"/>
          <w:color w:val="000000" w:themeColor="text1"/>
          <w:sz w:val="20"/>
          <w:szCs w:val="20"/>
        </w:rPr>
        <w:t>, a total out-of-pocket max of $</w:t>
      </w:r>
      <w:r w:rsidR="00EC4B1C" w:rsidRPr="008E5498">
        <w:rPr>
          <w:rFonts w:ascii="Arial" w:hAnsi="Arial" w:cs="Arial"/>
          <w:color w:val="000000" w:themeColor="text1"/>
          <w:sz w:val="20"/>
          <w:szCs w:val="20"/>
        </w:rPr>
        <w:t xml:space="preserve">6,850 must be met before the plan pays 100%?  </w:t>
      </w:r>
    </w:p>
    <w:p w:rsidR="008E5498" w:rsidRDefault="008E5498" w:rsidP="008E5498">
      <w:pPr>
        <w:shd w:val="clear" w:color="auto" w:fill="FFFFFF"/>
        <w:spacing w:after="0" w:line="240" w:lineRule="auto"/>
        <w:jc w:val="both"/>
        <w:rPr>
          <w:rFonts w:ascii="Arial" w:hAnsi="Arial" w:cs="Arial"/>
          <w:color w:val="000000" w:themeColor="text1"/>
          <w:sz w:val="20"/>
          <w:szCs w:val="20"/>
        </w:rPr>
      </w:pPr>
      <w:r w:rsidRPr="008E5498">
        <w:rPr>
          <w:rFonts w:ascii="Arial" w:hAnsi="Arial" w:cs="Arial"/>
          <w:color w:val="000000" w:themeColor="text1"/>
          <w:sz w:val="20"/>
          <w:szCs w:val="20"/>
        </w:rPr>
        <w:t xml:space="preserve">A:  </w:t>
      </w:r>
      <w:r>
        <w:rPr>
          <w:rFonts w:ascii="Arial" w:hAnsi="Arial" w:cs="Arial"/>
          <w:color w:val="000000" w:themeColor="text1"/>
          <w:sz w:val="20"/>
          <w:szCs w:val="20"/>
        </w:rPr>
        <w:t>Yes</w:t>
      </w:r>
    </w:p>
    <w:p w:rsidR="008E5498" w:rsidRPr="008E5498" w:rsidRDefault="008E5498" w:rsidP="008E5498">
      <w:pPr>
        <w:shd w:val="clear" w:color="auto" w:fill="FFFFFF"/>
        <w:spacing w:after="0" w:line="240" w:lineRule="auto"/>
        <w:jc w:val="both"/>
        <w:rPr>
          <w:rFonts w:ascii="Arial" w:hAnsi="Arial" w:cs="Arial"/>
          <w:color w:val="000000" w:themeColor="text1"/>
          <w:sz w:val="20"/>
          <w:szCs w:val="20"/>
        </w:rPr>
      </w:pPr>
    </w:p>
    <w:p w:rsidR="008E5498" w:rsidRPr="008E5498" w:rsidRDefault="008E5498" w:rsidP="008E5498">
      <w:pPr>
        <w:shd w:val="clear" w:color="auto" w:fill="FFFFFF"/>
        <w:spacing w:after="0" w:line="240" w:lineRule="auto"/>
        <w:jc w:val="both"/>
        <w:rPr>
          <w:rFonts w:ascii="Arial" w:eastAsia="Times New Roman" w:hAnsi="Arial" w:cs="Arial"/>
          <w:color w:val="000000" w:themeColor="text1"/>
          <w:sz w:val="20"/>
          <w:szCs w:val="20"/>
        </w:rPr>
      </w:pPr>
      <w:r w:rsidRPr="008E5498">
        <w:rPr>
          <w:rFonts w:ascii="Arial" w:hAnsi="Arial" w:cs="Arial"/>
          <w:color w:val="000000" w:themeColor="text1"/>
          <w:sz w:val="20"/>
          <w:szCs w:val="20"/>
        </w:rPr>
        <w:t xml:space="preserve">Q:  </w:t>
      </w:r>
      <w:r w:rsidR="00EC4B1C" w:rsidRPr="008E5498">
        <w:rPr>
          <w:rFonts w:ascii="Arial" w:eastAsia="Times New Roman" w:hAnsi="Arial" w:cs="Arial"/>
          <w:color w:val="000000" w:themeColor="text1"/>
          <w:sz w:val="20"/>
          <w:szCs w:val="20"/>
        </w:rPr>
        <w:t xml:space="preserve">And, for Family coverage, a total out-of-pocket of $9,000 must be met before the plan pays 100%? </w:t>
      </w:r>
    </w:p>
    <w:p w:rsidR="00EC4B1C" w:rsidRDefault="008E5498" w:rsidP="008E5498">
      <w:pPr>
        <w:shd w:val="clear" w:color="auto" w:fill="FFFFFF"/>
        <w:spacing w:after="0" w:line="240" w:lineRule="auto"/>
        <w:jc w:val="both"/>
        <w:rPr>
          <w:rFonts w:ascii="Arial" w:eastAsia="Times New Roman" w:hAnsi="Arial" w:cs="Arial"/>
          <w:color w:val="000000" w:themeColor="text1"/>
          <w:sz w:val="20"/>
          <w:szCs w:val="20"/>
        </w:rPr>
      </w:pPr>
      <w:r w:rsidRPr="008E5498">
        <w:rPr>
          <w:rFonts w:ascii="Arial" w:eastAsia="Times New Roman" w:hAnsi="Arial" w:cs="Arial"/>
          <w:color w:val="000000" w:themeColor="text1"/>
          <w:sz w:val="20"/>
          <w:szCs w:val="20"/>
        </w:rPr>
        <w:t xml:space="preserve">A:  </w:t>
      </w:r>
      <w:r w:rsidR="00EC4B1C" w:rsidRPr="008E5498">
        <w:rPr>
          <w:rFonts w:ascii="Arial" w:eastAsia="Times New Roman" w:hAnsi="Arial" w:cs="Arial"/>
          <w:color w:val="000000" w:themeColor="text1"/>
          <w:sz w:val="20"/>
          <w:szCs w:val="20"/>
        </w:rPr>
        <w:t>Once the $9,000 family max</w:t>
      </w:r>
      <w:r>
        <w:rPr>
          <w:rFonts w:ascii="Arial" w:eastAsia="Times New Roman" w:hAnsi="Arial" w:cs="Arial"/>
          <w:color w:val="000000" w:themeColor="text1"/>
          <w:sz w:val="20"/>
          <w:szCs w:val="20"/>
        </w:rPr>
        <w:t>-</w:t>
      </w:r>
      <w:r w:rsidR="00EC4B1C" w:rsidRPr="008E5498">
        <w:rPr>
          <w:rFonts w:ascii="Arial" w:eastAsia="Times New Roman" w:hAnsi="Arial" w:cs="Arial"/>
          <w:color w:val="000000" w:themeColor="text1"/>
          <w:sz w:val="20"/>
          <w:szCs w:val="20"/>
        </w:rPr>
        <w:t>out</w:t>
      </w:r>
      <w:r>
        <w:rPr>
          <w:rFonts w:ascii="Arial" w:eastAsia="Times New Roman" w:hAnsi="Arial" w:cs="Arial"/>
          <w:color w:val="000000" w:themeColor="text1"/>
          <w:sz w:val="20"/>
          <w:szCs w:val="20"/>
        </w:rPr>
        <w:t>-</w:t>
      </w:r>
      <w:r w:rsidR="00EC4B1C" w:rsidRPr="008E5498">
        <w:rPr>
          <w:rFonts w:ascii="Arial" w:eastAsia="Times New Roman" w:hAnsi="Arial" w:cs="Arial"/>
          <w:color w:val="000000" w:themeColor="text1"/>
          <w:sz w:val="20"/>
          <w:szCs w:val="20"/>
        </w:rPr>
        <w:t>of</w:t>
      </w:r>
      <w:r>
        <w:rPr>
          <w:rFonts w:ascii="Arial" w:eastAsia="Times New Roman" w:hAnsi="Arial" w:cs="Arial"/>
          <w:color w:val="000000" w:themeColor="text1"/>
          <w:sz w:val="20"/>
          <w:szCs w:val="20"/>
        </w:rPr>
        <w:t>-</w:t>
      </w:r>
      <w:r w:rsidR="00EC4B1C" w:rsidRPr="008E5498">
        <w:rPr>
          <w:rFonts w:ascii="Arial" w:eastAsia="Times New Roman" w:hAnsi="Arial" w:cs="Arial"/>
          <w:color w:val="000000" w:themeColor="text1"/>
          <w:sz w:val="20"/>
          <w:szCs w:val="20"/>
        </w:rPr>
        <w:t xml:space="preserve">pocket has been met, the plan pays 100%. </w:t>
      </w:r>
    </w:p>
    <w:p w:rsidR="008E5498" w:rsidRPr="008E5498" w:rsidRDefault="008E5498" w:rsidP="008E5498">
      <w:pPr>
        <w:shd w:val="clear" w:color="auto" w:fill="FFFFFF"/>
        <w:spacing w:after="0" w:line="240" w:lineRule="auto"/>
        <w:jc w:val="both"/>
        <w:rPr>
          <w:rFonts w:ascii="Arial" w:eastAsia="Calibri" w:hAnsi="Arial" w:cs="Arial"/>
          <w:color w:val="000000" w:themeColor="text1"/>
          <w:sz w:val="20"/>
          <w:szCs w:val="20"/>
        </w:rPr>
      </w:pPr>
    </w:p>
    <w:p w:rsidR="008E5498" w:rsidRDefault="008E5498" w:rsidP="008E5498">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Q:  </w:t>
      </w:r>
      <w:r w:rsidR="00EC4B1C" w:rsidRPr="008E5498">
        <w:rPr>
          <w:rFonts w:ascii="Arial" w:eastAsia="Times New Roman" w:hAnsi="Arial" w:cs="Arial"/>
          <w:color w:val="000000" w:themeColor="text1"/>
          <w:sz w:val="20"/>
          <w:szCs w:val="20"/>
        </w:rPr>
        <w:t xml:space="preserve">Is the CYD deductible for FAMILY coverage $7,000 ($3,500 for 2 persons + $3,500 </w:t>
      </w:r>
      <w:r w:rsidR="00EC4B1C" w:rsidRPr="008E5498">
        <w:rPr>
          <w:rFonts w:ascii="Arial" w:eastAsia="Times New Roman" w:hAnsi="Arial" w:cs="Arial"/>
          <w:bCs/>
          <w:color w:val="000000" w:themeColor="text1"/>
          <w:sz w:val="20"/>
          <w:szCs w:val="20"/>
        </w:rPr>
        <w:t xml:space="preserve">additional </w:t>
      </w:r>
      <w:r w:rsidR="00EC4B1C" w:rsidRPr="008E5498">
        <w:rPr>
          <w:rFonts w:ascii="Arial" w:eastAsia="Times New Roman" w:hAnsi="Arial" w:cs="Arial"/>
          <w:color w:val="000000" w:themeColor="text1"/>
          <w:sz w:val="20"/>
          <w:szCs w:val="20"/>
        </w:rPr>
        <w:t xml:space="preserve">for 3 or more persons? </w:t>
      </w:r>
    </w:p>
    <w:p w:rsidR="00EC4B1C" w:rsidRPr="008E5498" w:rsidRDefault="008E5498" w:rsidP="008E5498">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A:  </w:t>
      </w:r>
      <w:r w:rsidR="00EC4B1C" w:rsidRPr="008E5498">
        <w:rPr>
          <w:rFonts w:ascii="Arial" w:eastAsia="Times New Roman" w:hAnsi="Arial" w:cs="Arial"/>
          <w:color w:val="000000" w:themeColor="text1"/>
          <w:sz w:val="20"/>
          <w:szCs w:val="20"/>
        </w:rPr>
        <w:t xml:space="preserve">It is a total of $3,500. No matter how it is reached, one member could meet $3,000 and the others can make up the remaining $500. </w:t>
      </w:r>
    </w:p>
    <w:p w:rsidR="001239E9" w:rsidRPr="008E5498" w:rsidRDefault="001239E9" w:rsidP="008E5498">
      <w:pPr>
        <w:spacing w:after="0" w:line="240" w:lineRule="auto"/>
        <w:jc w:val="both"/>
        <w:rPr>
          <w:rFonts w:ascii="Arial" w:eastAsia="Times New Roman" w:hAnsi="Arial" w:cs="Arial"/>
          <w:color w:val="000000" w:themeColor="text1"/>
          <w:sz w:val="20"/>
          <w:szCs w:val="20"/>
        </w:rPr>
      </w:pPr>
    </w:p>
    <w:p w:rsidR="00C2171E" w:rsidRPr="008E5498" w:rsidRDefault="00C2171E" w:rsidP="008E5498">
      <w:pPr>
        <w:spacing w:after="0" w:line="240" w:lineRule="auto"/>
        <w:jc w:val="both"/>
        <w:rPr>
          <w:rFonts w:ascii="Arial" w:eastAsia="Times New Roman" w:hAnsi="Arial" w:cs="Arial"/>
          <w:color w:val="000000" w:themeColor="text1"/>
          <w:sz w:val="20"/>
          <w:szCs w:val="20"/>
        </w:rPr>
      </w:pPr>
      <w:r w:rsidRPr="008E5498">
        <w:rPr>
          <w:rFonts w:ascii="Arial" w:eastAsia="Times New Roman" w:hAnsi="Arial" w:cs="Arial"/>
          <w:color w:val="000000" w:themeColor="text1"/>
          <w:sz w:val="20"/>
          <w:szCs w:val="20"/>
        </w:rPr>
        <w:t>Q:  Besides the doctor visit, what else is covered 100% under preventative maintenance?</w:t>
      </w:r>
    </w:p>
    <w:p w:rsidR="00C2171E" w:rsidRPr="008E5498" w:rsidRDefault="00C2171E" w:rsidP="008E5498">
      <w:pPr>
        <w:spacing w:after="0" w:line="240" w:lineRule="auto"/>
        <w:jc w:val="both"/>
        <w:rPr>
          <w:rFonts w:ascii="Arial" w:eastAsia="Times New Roman" w:hAnsi="Arial" w:cs="Arial"/>
          <w:color w:val="000000" w:themeColor="text1"/>
          <w:sz w:val="20"/>
          <w:szCs w:val="20"/>
        </w:rPr>
      </w:pPr>
      <w:r w:rsidRPr="008E5498">
        <w:rPr>
          <w:rFonts w:ascii="Arial" w:eastAsia="Times New Roman" w:hAnsi="Arial" w:cs="Arial"/>
          <w:color w:val="000000" w:themeColor="text1"/>
          <w:sz w:val="20"/>
          <w:szCs w:val="20"/>
        </w:rPr>
        <w:t xml:space="preserve">A:   </w:t>
      </w:r>
      <w:r w:rsidRPr="008E5498">
        <w:rPr>
          <w:rFonts w:ascii="Arial" w:eastAsia="Times New Roman" w:hAnsi="Arial" w:cs="Arial"/>
          <w:bCs/>
          <w:color w:val="000000" w:themeColor="text1"/>
          <w:sz w:val="20"/>
          <w:szCs w:val="20"/>
        </w:rPr>
        <w:t>Annual Wellness, GYN, PSA exams are considered preventative.</w:t>
      </w:r>
    </w:p>
    <w:p w:rsidR="00C2171E" w:rsidRPr="008E5498" w:rsidRDefault="00C2171E" w:rsidP="008E5498">
      <w:pPr>
        <w:numPr>
          <w:ilvl w:val="1"/>
          <w:numId w:val="1"/>
        </w:numPr>
        <w:spacing w:after="0" w:line="240" w:lineRule="auto"/>
        <w:jc w:val="both"/>
        <w:rPr>
          <w:rFonts w:ascii="Arial" w:eastAsia="Times New Roman" w:hAnsi="Arial" w:cs="Arial"/>
          <w:bCs/>
          <w:color w:val="000000" w:themeColor="text1"/>
          <w:sz w:val="20"/>
          <w:szCs w:val="20"/>
        </w:rPr>
      </w:pPr>
      <w:r w:rsidRPr="008E5498">
        <w:rPr>
          <w:rFonts w:ascii="Arial" w:eastAsia="Times New Roman" w:hAnsi="Arial" w:cs="Arial"/>
          <w:color w:val="000000" w:themeColor="text1"/>
          <w:sz w:val="20"/>
          <w:szCs w:val="20"/>
        </w:rPr>
        <w:t xml:space="preserve">Lab work? </w:t>
      </w:r>
      <w:r w:rsidRPr="008E5498">
        <w:rPr>
          <w:rFonts w:ascii="Arial" w:eastAsia="Times New Roman" w:hAnsi="Arial" w:cs="Arial"/>
          <w:bCs/>
          <w:color w:val="000000" w:themeColor="text1"/>
          <w:sz w:val="20"/>
          <w:szCs w:val="20"/>
        </w:rPr>
        <w:t>Only if it is ordered as part of the preventative/wellness exam</w:t>
      </w:r>
    </w:p>
    <w:p w:rsidR="00C2171E" w:rsidRPr="008E5498" w:rsidRDefault="00C2171E" w:rsidP="008E5498">
      <w:pPr>
        <w:numPr>
          <w:ilvl w:val="1"/>
          <w:numId w:val="1"/>
        </w:numPr>
        <w:spacing w:after="0" w:line="240" w:lineRule="auto"/>
        <w:jc w:val="both"/>
        <w:rPr>
          <w:rFonts w:ascii="Arial" w:eastAsia="Times New Roman" w:hAnsi="Arial" w:cs="Arial"/>
          <w:color w:val="000000" w:themeColor="text1"/>
          <w:sz w:val="20"/>
          <w:szCs w:val="20"/>
        </w:rPr>
      </w:pPr>
      <w:r w:rsidRPr="008E5498">
        <w:rPr>
          <w:rFonts w:ascii="Arial" w:eastAsia="Times New Roman" w:hAnsi="Arial" w:cs="Arial"/>
          <w:color w:val="000000" w:themeColor="text1"/>
          <w:sz w:val="20"/>
          <w:szCs w:val="20"/>
        </w:rPr>
        <w:t xml:space="preserve">Follow-up appointments? </w:t>
      </w:r>
      <w:r w:rsidRPr="008E5498">
        <w:rPr>
          <w:rFonts w:ascii="Arial" w:eastAsia="Times New Roman" w:hAnsi="Arial" w:cs="Arial"/>
          <w:bCs/>
          <w:color w:val="000000" w:themeColor="text1"/>
          <w:sz w:val="20"/>
          <w:szCs w:val="20"/>
        </w:rPr>
        <w:t>No</w:t>
      </w:r>
    </w:p>
    <w:p w:rsidR="003F5E82" w:rsidRPr="008E5498" w:rsidRDefault="003F5E82" w:rsidP="008E5498">
      <w:pPr>
        <w:spacing w:after="0" w:line="240" w:lineRule="auto"/>
        <w:ind w:left="1440"/>
        <w:jc w:val="both"/>
        <w:rPr>
          <w:rFonts w:ascii="Arial" w:eastAsia="Times New Roman" w:hAnsi="Arial" w:cs="Arial"/>
          <w:color w:val="000000" w:themeColor="text1"/>
          <w:sz w:val="20"/>
          <w:szCs w:val="20"/>
        </w:rPr>
      </w:pPr>
    </w:p>
    <w:p w:rsidR="00C2171E" w:rsidRPr="008E5498" w:rsidRDefault="00C2171E" w:rsidP="008E5498">
      <w:pPr>
        <w:spacing w:after="0" w:line="240" w:lineRule="auto"/>
        <w:jc w:val="both"/>
        <w:rPr>
          <w:rFonts w:ascii="Arial" w:eastAsia="Times New Roman" w:hAnsi="Arial" w:cs="Arial"/>
          <w:color w:val="000000" w:themeColor="text1"/>
          <w:sz w:val="20"/>
          <w:szCs w:val="20"/>
        </w:rPr>
      </w:pPr>
      <w:r w:rsidRPr="008E5498">
        <w:rPr>
          <w:rFonts w:ascii="Arial" w:eastAsia="Times New Roman" w:hAnsi="Arial" w:cs="Arial"/>
          <w:color w:val="000000" w:themeColor="text1"/>
          <w:sz w:val="20"/>
          <w:szCs w:val="20"/>
        </w:rPr>
        <w:t>Q:  Besides the doctor, what else is covered 100% for a colonoscopy procedure?</w:t>
      </w:r>
    </w:p>
    <w:p w:rsidR="00C2171E" w:rsidRPr="008E5498" w:rsidRDefault="00C2171E" w:rsidP="008E5498">
      <w:pPr>
        <w:numPr>
          <w:ilvl w:val="1"/>
          <w:numId w:val="1"/>
        </w:numPr>
        <w:spacing w:after="0" w:line="240" w:lineRule="auto"/>
        <w:jc w:val="both"/>
        <w:rPr>
          <w:rFonts w:ascii="Arial" w:eastAsia="Times New Roman" w:hAnsi="Arial" w:cs="Arial"/>
          <w:color w:val="000000" w:themeColor="text1"/>
          <w:sz w:val="20"/>
          <w:szCs w:val="20"/>
        </w:rPr>
      </w:pPr>
      <w:r w:rsidRPr="008E5498">
        <w:rPr>
          <w:rFonts w:ascii="Arial" w:eastAsia="Times New Roman" w:hAnsi="Arial" w:cs="Arial"/>
          <w:color w:val="000000" w:themeColor="text1"/>
          <w:sz w:val="20"/>
          <w:szCs w:val="20"/>
        </w:rPr>
        <w:t xml:space="preserve">Facility? </w:t>
      </w:r>
      <w:r w:rsidRPr="008E5498">
        <w:rPr>
          <w:rFonts w:ascii="Arial" w:eastAsia="Times New Roman" w:hAnsi="Arial" w:cs="Arial"/>
          <w:bCs/>
          <w:color w:val="000000" w:themeColor="text1"/>
          <w:sz w:val="20"/>
          <w:szCs w:val="20"/>
        </w:rPr>
        <w:t>No</w:t>
      </w:r>
    </w:p>
    <w:p w:rsidR="00C2171E" w:rsidRPr="008E5498" w:rsidRDefault="00C2171E" w:rsidP="008E5498">
      <w:pPr>
        <w:numPr>
          <w:ilvl w:val="1"/>
          <w:numId w:val="1"/>
        </w:numPr>
        <w:spacing w:after="0" w:line="240" w:lineRule="auto"/>
        <w:jc w:val="both"/>
        <w:rPr>
          <w:rFonts w:ascii="Arial" w:eastAsia="Times New Roman" w:hAnsi="Arial" w:cs="Arial"/>
          <w:color w:val="000000" w:themeColor="text1"/>
          <w:sz w:val="20"/>
          <w:szCs w:val="20"/>
        </w:rPr>
      </w:pPr>
      <w:r w:rsidRPr="008E5498">
        <w:rPr>
          <w:rFonts w:ascii="Arial" w:eastAsia="Times New Roman" w:hAnsi="Arial" w:cs="Arial"/>
          <w:color w:val="000000" w:themeColor="text1"/>
          <w:sz w:val="20"/>
          <w:szCs w:val="20"/>
        </w:rPr>
        <w:t xml:space="preserve">Anesthesiologist? </w:t>
      </w:r>
      <w:r w:rsidRPr="008E5498">
        <w:rPr>
          <w:rFonts w:ascii="Arial" w:eastAsia="Times New Roman" w:hAnsi="Arial" w:cs="Arial"/>
          <w:bCs/>
          <w:color w:val="000000" w:themeColor="text1"/>
          <w:sz w:val="20"/>
          <w:szCs w:val="20"/>
        </w:rPr>
        <w:t>No</w:t>
      </w:r>
    </w:p>
    <w:p w:rsidR="00C2171E" w:rsidRPr="008E5498" w:rsidRDefault="00C2171E" w:rsidP="008E5498">
      <w:pPr>
        <w:numPr>
          <w:ilvl w:val="1"/>
          <w:numId w:val="1"/>
        </w:numPr>
        <w:spacing w:after="0" w:line="240" w:lineRule="auto"/>
        <w:jc w:val="both"/>
        <w:rPr>
          <w:rFonts w:ascii="Arial" w:eastAsia="Times New Roman" w:hAnsi="Arial" w:cs="Arial"/>
          <w:color w:val="000000" w:themeColor="text1"/>
          <w:sz w:val="20"/>
          <w:szCs w:val="20"/>
        </w:rPr>
      </w:pPr>
      <w:r w:rsidRPr="008E5498">
        <w:rPr>
          <w:rFonts w:ascii="Arial" w:eastAsia="Times New Roman" w:hAnsi="Arial" w:cs="Arial"/>
          <w:color w:val="000000" w:themeColor="text1"/>
          <w:sz w:val="20"/>
          <w:szCs w:val="20"/>
        </w:rPr>
        <w:t xml:space="preserve">Initial consultation? </w:t>
      </w:r>
      <w:r w:rsidRPr="008E5498">
        <w:rPr>
          <w:rFonts w:ascii="Arial" w:eastAsia="Times New Roman" w:hAnsi="Arial" w:cs="Arial"/>
          <w:bCs/>
          <w:color w:val="000000" w:themeColor="text1"/>
          <w:sz w:val="20"/>
          <w:szCs w:val="20"/>
        </w:rPr>
        <w:t>No</w:t>
      </w:r>
    </w:p>
    <w:p w:rsidR="00C2171E" w:rsidRPr="008E5498" w:rsidRDefault="00C2171E" w:rsidP="008E5498">
      <w:pPr>
        <w:numPr>
          <w:ilvl w:val="1"/>
          <w:numId w:val="1"/>
        </w:numPr>
        <w:spacing w:after="0" w:line="240" w:lineRule="auto"/>
        <w:jc w:val="both"/>
        <w:rPr>
          <w:rFonts w:ascii="Arial" w:eastAsia="Times New Roman" w:hAnsi="Arial" w:cs="Arial"/>
          <w:color w:val="000000" w:themeColor="text1"/>
          <w:sz w:val="20"/>
          <w:szCs w:val="20"/>
        </w:rPr>
      </w:pPr>
      <w:r w:rsidRPr="008E5498">
        <w:rPr>
          <w:rFonts w:ascii="Arial" w:eastAsia="Times New Roman" w:hAnsi="Arial" w:cs="Arial"/>
          <w:color w:val="000000" w:themeColor="text1"/>
          <w:sz w:val="20"/>
          <w:szCs w:val="20"/>
        </w:rPr>
        <w:t xml:space="preserve">Preparatory prescriptions? </w:t>
      </w:r>
      <w:r w:rsidRPr="008E5498">
        <w:rPr>
          <w:rFonts w:ascii="Arial" w:eastAsia="Times New Roman" w:hAnsi="Arial" w:cs="Arial"/>
          <w:bCs/>
          <w:color w:val="000000" w:themeColor="text1"/>
          <w:sz w:val="20"/>
          <w:szCs w:val="20"/>
        </w:rPr>
        <w:t>No</w:t>
      </w:r>
    </w:p>
    <w:p w:rsidR="00C2171E" w:rsidRPr="008E5498" w:rsidRDefault="00C2171E" w:rsidP="008E5498">
      <w:pPr>
        <w:numPr>
          <w:ilvl w:val="1"/>
          <w:numId w:val="1"/>
        </w:numPr>
        <w:spacing w:after="0" w:line="240" w:lineRule="auto"/>
        <w:jc w:val="both"/>
        <w:rPr>
          <w:rFonts w:ascii="Arial" w:eastAsia="Times New Roman" w:hAnsi="Arial" w:cs="Arial"/>
          <w:bCs/>
          <w:color w:val="000000" w:themeColor="text1"/>
          <w:sz w:val="20"/>
          <w:szCs w:val="20"/>
        </w:rPr>
      </w:pPr>
      <w:r w:rsidRPr="008E5498">
        <w:rPr>
          <w:rFonts w:ascii="Arial" w:eastAsia="Times New Roman" w:hAnsi="Arial" w:cs="Arial"/>
          <w:color w:val="000000" w:themeColor="text1"/>
          <w:sz w:val="20"/>
          <w:szCs w:val="20"/>
        </w:rPr>
        <w:t xml:space="preserve">The literature states just one procedure is covered 100%. One every year, every ten years, or just one? One every year.  </w:t>
      </w:r>
      <w:r w:rsidRPr="008E5498">
        <w:rPr>
          <w:rFonts w:ascii="Arial" w:eastAsia="Times New Roman" w:hAnsi="Arial" w:cs="Arial"/>
          <w:bCs/>
          <w:color w:val="000000" w:themeColor="text1"/>
          <w:sz w:val="20"/>
          <w:szCs w:val="20"/>
        </w:rPr>
        <w:t>The recommendations for ten years is for individuals with no issues or family history.</w:t>
      </w:r>
    </w:p>
    <w:p w:rsidR="00C2171E" w:rsidRPr="008E5498" w:rsidRDefault="00C2171E" w:rsidP="008E5498">
      <w:pPr>
        <w:spacing w:after="0" w:line="240" w:lineRule="auto"/>
        <w:ind w:left="720"/>
        <w:jc w:val="both"/>
        <w:rPr>
          <w:rFonts w:ascii="Arial" w:eastAsia="Times New Roman" w:hAnsi="Arial" w:cs="Arial"/>
          <w:color w:val="000000" w:themeColor="text1"/>
          <w:sz w:val="20"/>
          <w:szCs w:val="20"/>
        </w:rPr>
      </w:pPr>
    </w:p>
    <w:p w:rsidR="00241AA0" w:rsidRDefault="00241AA0" w:rsidP="008E5498">
      <w:pPr>
        <w:spacing w:after="0" w:line="240" w:lineRule="auto"/>
        <w:jc w:val="both"/>
        <w:rPr>
          <w:rFonts w:ascii="Arial" w:eastAsia="Times New Roman" w:hAnsi="Arial" w:cs="Arial"/>
          <w:b/>
          <w:color w:val="000000" w:themeColor="text1"/>
          <w:sz w:val="24"/>
          <w:szCs w:val="24"/>
        </w:rPr>
      </w:pPr>
    </w:p>
    <w:p w:rsidR="000A0AB2" w:rsidRDefault="000A0AB2" w:rsidP="008E5498">
      <w:pPr>
        <w:spacing w:after="0" w:line="240" w:lineRule="auto"/>
        <w:jc w:val="both"/>
        <w:rPr>
          <w:rFonts w:ascii="Arial" w:eastAsia="Times New Roman" w:hAnsi="Arial" w:cs="Arial"/>
          <w:b/>
          <w:color w:val="000000" w:themeColor="text1"/>
          <w:sz w:val="24"/>
          <w:szCs w:val="24"/>
        </w:rPr>
      </w:pPr>
    </w:p>
    <w:p w:rsidR="0088310D" w:rsidRDefault="0088310D" w:rsidP="008E5498">
      <w:pPr>
        <w:spacing w:after="0" w:line="240" w:lineRule="auto"/>
        <w:jc w:val="both"/>
        <w:rPr>
          <w:rFonts w:ascii="Arial" w:eastAsia="Times New Roman" w:hAnsi="Arial" w:cs="Arial"/>
          <w:b/>
          <w:color w:val="000000" w:themeColor="text1"/>
          <w:sz w:val="24"/>
          <w:szCs w:val="24"/>
        </w:rPr>
      </w:pPr>
    </w:p>
    <w:p w:rsidR="00061BE9" w:rsidRPr="00061BE9" w:rsidRDefault="00061BE9" w:rsidP="0088310D">
      <w:pPr>
        <w:rPr>
          <w:rFonts w:ascii="Arial" w:hAnsi="Arial" w:cs="Arial"/>
          <w:b/>
          <w:caps/>
          <w:color w:val="1F497D"/>
          <w:sz w:val="20"/>
          <w:szCs w:val="20"/>
        </w:rPr>
      </w:pPr>
      <w:r w:rsidRPr="00061BE9">
        <w:rPr>
          <w:rFonts w:ascii="Arial" w:hAnsi="Arial" w:cs="Arial"/>
          <w:b/>
          <w:caps/>
          <w:color w:val="1F497D"/>
          <w:sz w:val="20"/>
          <w:szCs w:val="20"/>
        </w:rPr>
        <w:t>Qualified High Deductible Health Plans?</w:t>
      </w:r>
    </w:p>
    <w:p w:rsidR="0088310D" w:rsidRPr="00061BE9" w:rsidRDefault="0088310D" w:rsidP="0088310D">
      <w:pPr>
        <w:rPr>
          <w:rFonts w:ascii="Arial" w:hAnsi="Arial" w:cs="Arial"/>
          <w:color w:val="1F497D"/>
          <w:sz w:val="20"/>
          <w:szCs w:val="20"/>
        </w:rPr>
      </w:pPr>
      <w:r w:rsidRPr="00061BE9">
        <w:rPr>
          <w:rFonts w:ascii="Arial" w:hAnsi="Arial" w:cs="Arial"/>
          <w:color w:val="1F497D"/>
          <w:sz w:val="20"/>
          <w:szCs w:val="20"/>
        </w:rPr>
        <w:t xml:space="preserve">The </w:t>
      </w:r>
      <w:proofErr w:type="spellStart"/>
      <w:r w:rsidR="00061BE9">
        <w:rPr>
          <w:rFonts w:ascii="Arial" w:hAnsi="Arial" w:cs="Arial"/>
          <w:color w:val="1F497D"/>
          <w:sz w:val="20"/>
          <w:szCs w:val="20"/>
        </w:rPr>
        <w:t>BlueOptions</w:t>
      </w:r>
      <w:proofErr w:type="spellEnd"/>
      <w:r w:rsidR="00061BE9">
        <w:rPr>
          <w:rFonts w:ascii="Arial" w:hAnsi="Arial" w:cs="Arial"/>
          <w:color w:val="1F497D"/>
          <w:sz w:val="20"/>
          <w:szCs w:val="20"/>
        </w:rPr>
        <w:t xml:space="preserve"> </w:t>
      </w:r>
      <w:r w:rsidRPr="00061BE9">
        <w:rPr>
          <w:rFonts w:ascii="Arial" w:hAnsi="Arial" w:cs="Arial"/>
          <w:color w:val="1F497D"/>
          <w:sz w:val="20"/>
          <w:szCs w:val="20"/>
        </w:rPr>
        <w:t>PPO 05190 &amp; PPO 05191 plans are considered “qualified high deductible health plans as defined by the IRS.</w:t>
      </w:r>
    </w:p>
    <w:p w:rsidR="0088310D" w:rsidRPr="00061BE9" w:rsidRDefault="00061BE9" w:rsidP="0088310D">
      <w:pPr>
        <w:rPr>
          <w:rFonts w:ascii="Arial" w:hAnsi="Arial" w:cs="Arial"/>
          <w:color w:val="1F497D"/>
          <w:sz w:val="20"/>
          <w:szCs w:val="20"/>
        </w:rPr>
      </w:pPr>
      <w:hyperlink r:id="rId8" w:history="1">
        <w:r w:rsidR="0088310D" w:rsidRPr="00061BE9">
          <w:rPr>
            <w:rStyle w:val="Hyperlink"/>
            <w:rFonts w:ascii="Arial" w:hAnsi="Arial" w:cs="Arial"/>
            <w:sz w:val="20"/>
            <w:szCs w:val="20"/>
          </w:rPr>
          <w:t>https://www.irs.gov/pub/irs-pdf/p969.pdf</w:t>
        </w:r>
      </w:hyperlink>
    </w:p>
    <w:p w:rsidR="0088310D" w:rsidRPr="00061BE9" w:rsidRDefault="0088310D" w:rsidP="0088310D">
      <w:pPr>
        <w:rPr>
          <w:rFonts w:ascii="Arial" w:hAnsi="Arial" w:cs="Arial"/>
          <w:color w:val="1F497D"/>
          <w:sz w:val="20"/>
          <w:szCs w:val="20"/>
        </w:rPr>
      </w:pPr>
      <w:r w:rsidRPr="00061BE9">
        <w:rPr>
          <w:rFonts w:ascii="Arial" w:hAnsi="Arial" w:cs="Arial"/>
          <w:sz w:val="20"/>
          <w:szCs w:val="20"/>
        </w:rPr>
        <w:t xml:space="preserve">High deductible health plan (HDHP). An HDHP has: • A higher annual deductible than typical health plans, and • A maximum limit on the sum of the annual deductible and out-of-pocket medical expenses that you must pay for covered expenses. Out-of-pocket expenses include copayments and other amounts, but don’t include premiums. An HDHP may provide preventive care benefits without a deductible or with a deductible less than the minimum annual deductible. Preventive care includes, but isn’t limited to, the following.  1. Periodic health evaluations, including tests and diagnostic procedures ordered in connection with routine examinations, such as annual physicals. 2. Routine prenatal and well-child care. 3. Child and adult immunizations. 4. Tobacco cessation programs. 5. Obesity weight-loss programs. 6. Screening services. This includes screening services for the following. a. Cancer. b. Heart and vascular diseases. c. Infectious diseases. d. Mental health conditions. e. Substance abuse. f. Metabolic, nutritional, and endocrine conditions. g. Musculoskeletal disorders. h. Obstetric and gynecological conditions. </w:t>
      </w:r>
      <w:proofErr w:type="spellStart"/>
      <w:r w:rsidRPr="00061BE9">
        <w:rPr>
          <w:rFonts w:ascii="Arial" w:hAnsi="Arial" w:cs="Arial"/>
          <w:sz w:val="20"/>
          <w:szCs w:val="20"/>
        </w:rPr>
        <w:t>i</w:t>
      </w:r>
      <w:proofErr w:type="spellEnd"/>
      <w:r w:rsidRPr="00061BE9">
        <w:rPr>
          <w:rFonts w:ascii="Arial" w:hAnsi="Arial" w:cs="Arial"/>
          <w:sz w:val="20"/>
          <w:szCs w:val="20"/>
        </w:rPr>
        <w:t>. Pediatric conditions. j. Vision and hearing disorders</w:t>
      </w:r>
    </w:p>
    <w:p w:rsidR="00061BE9" w:rsidRDefault="00061BE9" w:rsidP="00061BE9">
      <w:pPr>
        <w:rPr>
          <w:rFonts w:ascii="Arial" w:hAnsi="Arial" w:cs="Arial"/>
          <w:color w:val="1F497D"/>
          <w:sz w:val="20"/>
          <w:szCs w:val="20"/>
        </w:rPr>
      </w:pPr>
      <w:hyperlink r:id="rId9" w:history="1">
        <w:r w:rsidR="0088310D" w:rsidRPr="00061BE9">
          <w:rPr>
            <w:rStyle w:val="Hyperlink"/>
            <w:rFonts w:ascii="Arial" w:hAnsi="Arial" w:cs="Arial"/>
            <w:sz w:val="20"/>
            <w:szCs w:val="20"/>
          </w:rPr>
          <w:t>https://www.healthcare.gov/glossary/high-deductible-health-plan/</w:t>
        </w:r>
      </w:hyperlink>
    </w:p>
    <w:p w:rsidR="0088310D" w:rsidRPr="00061BE9" w:rsidRDefault="00061BE9" w:rsidP="00061BE9">
      <w:pPr>
        <w:rPr>
          <w:rFonts w:ascii="Arial" w:hAnsi="Arial" w:cs="Arial"/>
          <w:color w:val="1F497D"/>
          <w:sz w:val="20"/>
          <w:szCs w:val="20"/>
        </w:rPr>
      </w:pPr>
      <w:r>
        <w:rPr>
          <w:rFonts w:ascii="Arial" w:eastAsia="Times New Roman" w:hAnsi="Arial" w:cs="Arial"/>
          <w:color w:val="333333"/>
          <w:kern w:val="36"/>
          <w:sz w:val="20"/>
          <w:szCs w:val="20"/>
        </w:rPr>
        <w:t>H</w:t>
      </w:r>
      <w:r w:rsidR="0088310D" w:rsidRPr="00061BE9">
        <w:rPr>
          <w:rFonts w:ascii="Arial" w:eastAsia="Times New Roman" w:hAnsi="Arial" w:cs="Arial"/>
          <w:color w:val="333333"/>
          <w:kern w:val="36"/>
          <w:sz w:val="20"/>
          <w:szCs w:val="20"/>
        </w:rPr>
        <w:t>igh Deductible Health Plan (HDHP)</w:t>
      </w:r>
    </w:p>
    <w:p w:rsidR="0088310D" w:rsidRPr="00061BE9" w:rsidRDefault="0088310D" w:rsidP="0088310D">
      <w:pPr>
        <w:shd w:val="clear" w:color="auto" w:fill="FFFFFF"/>
        <w:spacing w:after="300"/>
        <w:rPr>
          <w:rFonts w:ascii="Arial" w:eastAsia="Times New Roman" w:hAnsi="Arial" w:cs="Arial"/>
          <w:color w:val="333333"/>
          <w:sz w:val="20"/>
          <w:szCs w:val="20"/>
        </w:rPr>
      </w:pPr>
      <w:r w:rsidRPr="00061BE9">
        <w:rPr>
          <w:rFonts w:ascii="Arial" w:eastAsia="Times New Roman" w:hAnsi="Arial" w:cs="Arial"/>
          <w:color w:val="333333"/>
          <w:sz w:val="20"/>
          <w:szCs w:val="20"/>
        </w:rPr>
        <w:t>A plan with a higher deductible than a traditional insurance plan. The monthly premium is usually lower, but you pay more health care costs yourself before the insurance company starts to pay its share (your deductible). A high deductible plan (HDHP) can be combined with a health savings account (HSA), allowing you to pay for certain medical expenses with money free from federal taxes.</w:t>
      </w:r>
    </w:p>
    <w:p w:rsidR="0088310D" w:rsidRPr="00061BE9" w:rsidRDefault="0088310D" w:rsidP="0088310D">
      <w:pPr>
        <w:shd w:val="clear" w:color="auto" w:fill="FFFFFF"/>
        <w:spacing w:after="300"/>
        <w:rPr>
          <w:rFonts w:ascii="Arial" w:eastAsia="Times New Roman" w:hAnsi="Arial" w:cs="Arial"/>
          <w:color w:val="333333"/>
          <w:sz w:val="20"/>
          <w:szCs w:val="20"/>
        </w:rPr>
      </w:pPr>
      <w:r w:rsidRPr="00061BE9">
        <w:rPr>
          <w:rFonts w:ascii="Arial" w:eastAsia="Times New Roman" w:hAnsi="Arial" w:cs="Arial"/>
          <w:b/>
          <w:bCs/>
          <w:color w:val="333333"/>
          <w:sz w:val="20"/>
          <w:szCs w:val="20"/>
        </w:rPr>
        <w:t>For 2020</w:t>
      </w:r>
      <w:r w:rsidRPr="00061BE9">
        <w:rPr>
          <w:rFonts w:ascii="Arial" w:eastAsia="Times New Roman" w:hAnsi="Arial" w:cs="Arial"/>
          <w:color w:val="333333"/>
          <w:sz w:val="20"/>
          <w:szCs w:val="20"/>
        </w:rPr>
        <w:t>, the IRS defines a high deductible health plan as any plan with a deductible of at least $1,400 for an individual or $2,800 for a family. An HDHP’s total yearly out-of-pocket expenses (including deductibles, copayments, and coinsurance) can’t be more than $6,900 for an individual or $13,800 for a family. (This limit doesn't apply to out-of-network services.)</w:t>
      </w:r>
    </w:p>
    <w:p w:rsidR="0088310D" w:rsidRPr="00061BE9" w:rsidRDefault="0088310D">
      <w:pPr>
        <w:rPr>
          <w:rFonts w:ascii="Arial" w:eastAsia="Times New Roman" w:hAnsi="Arial" w:cs="Arial"/>
          <w:b/>
          <w:color w:val="000000" w:themeColor="text1"/>
          <w:sz w:val="20"/>
          <w:szCs w:val="20"/>
        </w:rPr>
      </w:pPr>
      <w:r w:rsidRPr="00061BE9">
        <w:rPr>
          <w:rFonts w:ascii="Arial" w:eastAsia="Times New Roman" w:hAnsi="Arial" w:cs="Arial"/>
          <w:b/>
          <w:color w:val="000000" w:themeColor="text1"/>
          <w:sz w:val="20"/>
          <w:szCs w:val="20"/>
        </w:rPr>
        <w:br w:type="page"/>
      </w:r>
    </w:p>
    <w:p w:rsidR="008A5A3B" w:rsidRPr="008A5A3B" w:rsidRDefault="008A5A3B" w:rsidP="008E5498">
      <w:pPr>
        <w:spacing w:after="0" w:line="240" w:lineRule="auto"/>
        <w:jc w:val="both"/>
        <w:rPr>
          <w:rFonts w:ascii="Arial" w:eastAsia="Times New Roman" w:hAnsi="Arial" w:cs="Arial"/>
          <w:b/>
          <w:color w:val="000000" w:themeColor="text1"/>
          <w:sz w:val="24"/>
          <w:szCs w:val="24"/>
        </w:rPr>
      </w:pPr>
      <w:r w:rsidRPr="008A5A3B">
        <w:rPr>
          <w:rFonts w:ascii="Arial" w:eastAsia="Times New Roman" w:hAnsi="Arial" w:cs="Arial"/>
          <w:b/>
          <w:color w:val="000000" w:themeColor="text1"/>
          <w:sz w:val="24"/>
          <w:szCs w:val="24"/>
        </w:rPr>
        <w:lastRenderedPageBreak/>
        <w:t>H</w:t>
      </w:r>
      <w:r>
        <w:rPr>
          <w:rFonts w:ascii="Arial" w:eastAsia="Times New Roman" w:hAnsi="Arial" w:cs="Arial"/>
          <w:b/>
          <w:color w:val="000000" w:themeColor="text1"/>
          <w:sz w:val="24"/>
          <w:szCs w:val="24"/>
        </w:rPr>
        <w:t>EALTH SAVINGS ACCOUNT (HSA)</w:t>
      </w:r>
    </w:p>
    <w:p w:rsidR="00C2171E" w:rsidRPr="008E5498" w:rsidRDefault="00C2171E" w:rsidP="008E5498">
      <w:pPr>
        <w:spacing w:after="0" w:line="240" w:lineRule="auto"/>
        <w:jc w:val="both"/>
        <w:rPr>
          <w:rFonts w:ascii="Arial" w:eastAsia="Times New Roman" w:hAnsi="Arial" w:cs="Arial"/>
          <w:bCs/>
          <w:color w:val="000000" w:themeColor="text1"/>
          <w:sz w:val="20"/>
          <w:szCs w:val="20"/>
        </w:rPr>
      </w:pPr>
      <w:r w:rsidRPr="008E5498">
        <w:rPr>
          <w:rFonts w:ascii="Arial" w:eastAsia="Times New Roman" w:hAnsi="Arial" w:cs="Arial"/>
          <w:color w:val="000000" w:themeColor="text1"/>
          <w:sz w:val="20"/>
          <w:szCs w:val="20"/>
        </w:rPr>
        <w:t>Q: If funds run out of the HSA before a deductible is met and I have to pay out of pocket, could I submit those expenses for reimbursement later in the year when funds are available in the account?</w:t>
      </w:r>
      <w:r w:rsidRPr="008E5498">
        <w:rPr>
          <w:rFonts w:ascii="Arial" w:eastAsia="Times New Roman" w:hAnsi="Arial" w:cs="Arial"/>
          <w:bCs/>
          <w:color w:val="000000" w:themeColor="text1"/>
          <w:sz w:val="20"/>
          <w:szCs w:val="20"/>
        </w:rPr>
        <w:t xml:space="preserve"> </w:t>
      </w:r>
    </w:p>
    <w:p w:rsidR="00C2171E" w:rsidRPr="008E5498" w:rsidRDefault="00C2171E" w:rsidP="008E5498">
      <w:pPr>
        <w:spacing w:after="0" w:line="240" w:lineRule="auto"/>
        <w:jc w:val="both"/>
        <w:rPr>
          <w:rFonts w:ascii="Arial" w:eastAsia="Times New Roman" w:hAnsi="Arial" w:cs="Arial"/>
          <w:color w:val="000000" w:themeColor="text1"/>
          <w:sz w:val="20"/>
          <w:szCs w:val="20"/>
        </w:rPr>
      </w:pPr>
      <w:r w:rsidRPr="008E5498">
        <w:rPr>
          <w:rFonts w:ascii="Arial" w:eastAsia="Times New Roman" w:hAnsi="Arial" w:cs="Arial"/>
          <w:bCs/>
          <w:color w:val="000000" w:themeColor="text1"/>
          <w:sz w:val="20"/>
          <w:szCs w:val="20"/>
        </w:rPr>
        <w:t>A:  Yes, in the same calendar year</w:t>
      </w:r>
    </w:p>
    <w:p w:rsidR="00C2171E" w:rsidRPr="008E5498" w:rsidRDefault="00C2171E" w:rsidP="008E5498">
      <w:pPr>
        <w:spacing w:after="0" w:line="240" w:lineRule="auto"/>
        <w:jc w:val="both"/>
        <w:rPr>
          <w:rFonts w:ascii="Arial" w:eastAsia="Times New Roman" w:hAnsi="Arial" w:cs="Arial"/>
          <w:color w:val="000000" w:themeColor="text1"/>
          <w:sz w:val="20"/>
          <w:szCs w:val="20"/>
        </w:rPr>
      </w:pPr>
    </w:p>
    <w:p w:rsidR="00C2171E" w:rsidRPr="008E5498" w:rsidRDefault="00C2171E" w:rsidP="008E5498">
      <w:pPr>
        <w:spacing w:after="0" w:line="240" w:lineRule="auto"/>
        <w:jc w:val="both"/>
        <w:rPr>
          <w:rFonts w:ascii="Arial" w:eastAsia="Times New Roman" w:hAnsi="Arial" w:cs="Arial"/>
          <w:color w:val="000000" w:themeColor="text1"/>
          <w:sz w:val="20"/>
          <w:szCs w:val="20"/>
        </w:rPr>
      </w:pPr>
      <w:r w:rsidRPr="008E5498">
        <w:rPr>
          <w:rFonts w:ascii="Arial" w:eastAsia="Times New Roman" w:hAnsi="Arial" w:cs="Arial"/>
          <w:color w:val="000000" w:themeColor="text1"/>
          <w:sz w:val="20"/>
          <w:szCs w:val="20"/>
        </w:rPr>
        <w:t xml:space="preserve">Q:  Please explain the statement under Contributions and investment options: You can contribute until April 15 </w:t>
      </w:r>
      <w:r w:rsidRPr="008E5498">
        <w:rPr>
          <w:rFonts w:ascii="Arial" w:eastAsia="Times New Roman" w:hAnsi="Arial" w:cs="Arial"/>
          <w:color w:val="000000" w:themeColor="text1"/>
          <w:sz w:val="20"/>
          <w:szCs w:val="20"/>
          <w:u w:val="single"/>
        </w:rPr>
        <w:t>for the previous tax year</w:t>
      </w:r>
      <w:r w:rsidRPr="008E5498">
        <w:rPr>
          <w:rFonts w:ascii="Arial" w:eastAsia="Times New Roman" w:hAnsi="Arial" w:cs="Arial"/>
          <w:color w:val="000000" w:themeColor="text1"/>
          <w:sz w:val="20"/>
          <w:szCs w:val="20"/>
        </w:rPr>
        <w:t xml:space="preserve">. </w:t>
      </w:r>
    </w:p>
    <w:p w:rsidR="00C2171E" w:rsidRPr="008A5A3B" w:rsidRDefault="00C2171E" w:rsidP="008E5498">
      <w:pPr>
        <w:spacing w:after="0" w:line="240" w:lineRule="auto"/>
        <w:jc w:val="both"/>
        <w:rPr>
          <w:rFonts w:ascii="Arial" w:eastAsia="Times New Roman" w:hAnsi="Arial" w:cs="Arial"/>
          <w:bCs/>
          <w:color w:val="000000" w:themeColor="text1"/>
          <w:sz w:val="20"/>
          <w:szCs w:val="20"/>
        </w:rPr>
      </w:pPr>
      <w:r w:rsidRPr="008A5A3B">
        <w:rPr>
          <w:rFonts w:ascii="Arial" w:eastAsia="Times New Roman" w:hAnsi="Arial" w:cs="Arial"/>
          <w:color w:val="000000" w:themeColor="text1"/>
          <w:sz w:val="20"/>
          <w:szCs w:val="20"/>
        </w:rPr>
        <w:t xml:space="preserve">A:  </w:t>
      </w:r>
      <w:r w:rsidRPr="008A5A3B">
        <w:rPr>
          <w:rFonts w:ascii="Arial" w:eastAsia="Times New Roman" w:hAnsi="Arial" w:cs="Arial"/>
          <w:bCs/>
          <w:color w:val="000000" w:themeColor="text1"/>
          <w:sz w:val="20"/>
          <w:szCs w:val="20"/>
        </w:rPr>
        <w:t>The IRS says that contributions can be made for a specific plan year up to the tax deadline for that plan year. So</w:t>
      </w:r>
      <w:r w:rsidR="00061352">
        <w:rPr>
          <w:rFonts w:ascii="Arial" w:eastAsia="Times New Roman" w:hAnsi="Arial" w:cs="Arial"/>
          <w:bCs/>
          <w:color w:val="000000" w:themeColor="text1"/>
          <w:sz w:val="20"/>
          <w:szCs w:val="20"/>
        </w:rPr>
        <w:t>,</w:t>
      </w:r>
      <w:r w:rsidRPr="008A5A3B">
        <w:rPr>
          <w:rFonts w:ascii="Arial" w:eastAsia="Times New Roman" w:hAnsi="Arial" w:cs="Arial"/>
          <w:bCs/>
          <w:color w:val="000000" w:themeColor="text1"/>
          <w:sz w:val="20"/>
          <w:szCs w:val="20"/>
        </w:rPr>
        <w:t xml:space="preserve"> to provide an example</w:t>
      </w:r>
      <w:r w:rsidR="00061352">
        <w:rPr>
          <w:rFonts w:ascii="Arial" w:eastAsia="Times New Roman" w:hAnsi="Arial" w:cs="Arial"/>
          <w:bCs/>
          <w:color w:val="000000" w:themeColor="text1"/>
          <w:sz w:val="20"/>
          <w:szCs w:val="20"/>
        </w:rPr>
        <w:t xml:space="preserve">; </w:t>
      </w:r>
      <w:r w:rsidRPr="008A5A3B">
        <w:rPr>
          <w:rFonts w:ascii="Arial" w:eastAsia="Times New Roman" w:hAnsi="Arial" w:cs="Arial"/>
          <w:bCs/>
          <w:color w:val="000000" w:themeColor="text1"/>
          <w:sz w:val="20"/>
          <w:szCs w:val="20"/>
        </w:rPr>
        <w:t>if I am an employee at the college in 2020 on an HSA plan, I legally have until 4/15/2021 (the tax deadline for the 2020 plan year) to contribute funds up to the maximum allowable contribution for the 2020 year.  In order to realistically do this, I, as the employee will want to make my own tax-deferred contributions to the plan and designate those in the employee portal for 2020 since my employer is probably not going to allow for a pre-tax payroll deduction be made as a contribution for a previous calendar year. Also I will want to make sure that I have not filed my personal taxes for 2020 prior to making those contributions since there will be no way for me to get the tax deduction then.</w:t>
      </w:r>
    </w:p>
    <w:p w:rsidR="00447562" w:rsidRPr="008A5A3B" w:rsidRDefault="00447562" w:rsidP="008E5498">
      <w:pPr>
        <w:spacing w:after="0" w:line="240" w:lineRule="auto"/>
        <w:jc w:val="both"/>
        <w:rPr>
          <w:rFonts w:ascii="Arial" w:eastAsia="Times New Roman" w:hAnsi="Arial" w:cs="Arial"/>
          <w:bCs/>
          <w:color w:val="000000" w:themeColor="text1"/>
          <w:sz w:val="20"/>
          <w:szCs w:val="20"/>
        </w:rPr>
      </w:pPr>
    </w:p>
    <w:p w:rsidR="008A5A3B" w:rsidRDefault="008A5A3B" w:rsidP="008A5A3B">
      <w:pPr>
        <w:spacing w:after="0" w:line="240" w:lineRule="auto"/>
        <w:rPr>
          <w:rFonts w:ascii="Arial" w:eastAsia="Times New Roman" w:hAnsi="Arial" w:cs="Arial"/>
          <w:color w:val="1F3864"/>
        </w:rPr>
      </w:pPr>
      <w:r>
        <w:rPr>
          <w:rFonts w:ascii="Arial" w:eastAsia="Times New Roman" w:hAnsi="Arial" w:cs="Arial"/>
        </w:rPr>
        <w:t xml:space="preserve">Q:  </w:t>
      </w:r>
      <w:r w:rsidR="00447562" w:rsidRPr="008A5A3B">
        <w:rPr>
          <w:rFonts w:ascii="Arial" w:eastAsia="Times New Roman" w:hAnsi="Arial" w:cs="Arial"/>
        </w:rPr>
        <w:t>Can an employee make a lump sum deposit to their account, as long as it doesn’t exceed the IRS maximum allowed?</w:t>
      </w:r>
      <w:r w:rsidR="00447562" w:rsidRPr="008A5A3B">
        <w:rPr>
          <w:rFonts w:ascii="Arial" w:eastAsia="Times New Roman" w:hAnsi="Arial" w:cs="Arial"/>
          <w:color w:val="1F3864"/>
        </w:rPr>
        <w:t xml:space="preserve">   </w:t>
      </w:r>
    </w:p>
    <w:p w:rsidR="00447562" w:rsidRDefault="008A5A3B" w:rsidP="008A5A3B">
      <w:pPr>
        <w:spacing w:after="0" w:line="240" w:lineRule="auto"/>
        <w:rPr>
          <w:rFonts w:ascii="Arial" w:eastAsia="Times New Roman" w:hAnsi="Arial" w:cs="Arial"/>
          <w:b/>
          <w:bCs/>
          <w:color w:val="1F3864"/>
        </w:rPr>
      </w:pPr>
      <w:r>
        <w:rPr>
          <w:rFonts w:ascii="Arial" w:eastAsia="Times New Roman" w:hAnsi="Arial" w:cs="Arial"/>
          <w:color w:val="1F3864"/>
        </w:rPr>
        <w:t xml:space="preserve">A:  </w:t>
      </w:r>
      <w:r w:rsidR="00447562" w:rsidRPr="008A5A3B">
        <w:rPr>
          <w:rFonts w:ascii="Arial" w:eastAsia="Times New Roman" w:hAnsi="Arial" w:cs="Arial"/>
          <w:b/>
          <w:bCs/>
          <w:color w:val="1F3864"/>
        </w:rPr>
        <w:t>Yes, but the downside to personal contributions, outside of payroll, is that you will be using funds that have already been taxed.  The employee will need to make sure they properly report which contributions were made post tax and which contributions were made pre-tax via payroll when they complete their individual tax return.</w:t>
      </w:r>
    </w:p>
    <w:p w:rsidR="008A5A3B" w:rsidRPr="008A5A3B" w:rsidRDefault="008A5A3B" w:rsidP="008A5A3B">
      <w:pPr>
        <w:spacing w:after="0" w:line="240" w:lineRule="auto"/>
        <w:rPr>
          <w:rFonts w:ascii="Arial" w:eastAsia="Times New Roman" w:hAnsi="Arial" w:cs="Arial"/>
        </w:rPr>
      </w:pPr>
    </w:p>
    <w:p w:rsidR="008A5A3B" w:rsidRPr="00061352" w:rsidRDefault="008A5A3B" w:rsidP="008A5A3B">
      <w:pPr>
        <w:spacing w:after="0" w:line="240" w:lineRule="auto"/>
        <w:rPr>
          <w:rFonts w:ascii="Arial" w:eastAsia="Times New Roman" w:hAnsi="Arial" w:cs="Arial"/>
          <w:color w:val="1F3864"/>
          <w:sz w:val="20"/>
          <w:szCs w:val="20"/>
        </w:rPr>
      </w:pPr>
      <w:r>
        <w:rPr>
          <w:rFonts w:ascii="Arial" w:eastAsia="Times New Roman" w:hAnsi="Arial" w:cs="Arial"/>
        </w:rPr>
        <w:t xml:space="preserve">Q:  </w:t>
      </w:r>
      <w:r w:rsidR="00447562" w:rsidRPr="00061352">
        <w:rPr>
          <w:rFonts w:ascii="Arial" w:eastAsia="Times New Roman" w:hAnsi="Arial" w:cs="Arial"/>
          <w:sz w:val="20"/>
          <w:szCs w:val="20"/>
        </w:rPr>
        <w:t>Can employees contribute to their account outside of payroll deduction?</w:t>
      </w:r>
      <w:r w:rsidR="00447562" w:rsidRPr="00061352">
        <w:rPr>
          <w:rFonts w:ascii="Arial" w:eastAsia="Times New Roman" w:hAnsi="Arial" w:cs="Arial"/>
          <w:color w:val="1F3864"/>
          <w:sz w:val="20"/>
          <w:szCs w:val="20"/>
        </w:rPr>
        <w:t xml:space="preserve">  </w:t>
      </w:r>
    </w:p>
    <w:p w:rsidR="008A5A3B" w:rsidRPr="00061352" w:rsidRDefault="008A5A3B" w:rsidP="008A5A3B">
      <w:pPr>
        <w:spacing w:after="0" w:line="240" w:lineRule="auto"/>
        <w:rPr>
          <w:rFonts w:ascii="Arial" w:eastAsia="Times New Roman" w:hAnsi="Arial" w:cs="Arial"/>
          <w:b/>
          <w:bCs/>
          <w:color w:val="1F3864"/>
          <w:sz w:val="20"/>
          <w:szCs w:val="20"/>
        </w:rPr>
      </w:pPr>
      <w:r w:rsidRPr="00061352">
        <w:rPr>
          <w:rFonts w:ascii="Arial" w:eastAsia="Times New Roman" w:hAnsi="Arial" w:cs="Arial"/>
          <w:color w:val="1F3864"/>
          <w:sz w:val="20"/>
          <w:szCs w:val="20"/>
        </w:rPr>
        <w:t xml:space="preserve">A:  </w:t>
      </w:r>
      <w:r w:rsidR="00AB48D3" w:rsidRPr="00061352">
        <w:rPr>
          <w:rFonts w:ascii="Arial" w:eastAsia="Times New Roman" w:hAnsi="Arial" w:cs="Arial"/>
          <w:b/>
          <w:bCs/>
          <w:color w:val="1F3864"/>
          <w:sz w:val="20"/>
          <w:szCs w:val="20"/>
        </w:rPr>
        <w:t>Yes, with the same concern as above</w:t>
      </w:r>
      <w:r w:rsidR="00447562" w:rsidRPr="00061352">
        <w:rPr>
          <w:rFonts w:ascii="Arial" w:eastAsia="Times New Roman" w:hAnsi="Arial" w:cs="Arial"/>
          <w:b/>
          <w:bCs/>
          <w:color w:val="1F3864"/>
          <w:sz w:val="20"/>
          <w:szCs w:val="20"/>
        </w:rPr>
        <w:t xml:space="preserve">.  The employer will not be aware of an employee’s personal contributions made outside of payroll and may run into problems when trying to make a contribution via payroll if the employee is at or near their </w:t>
      </w:r>
      <w:r w:rsidR="00AB48D3" w:rsidRPr="00061352">
        <w:rPr>
          <w:rFonts w:ascii="Arial" w:eastAsia="Times New Roman" w:hAnsi="Arial" w:cs="Arial"/>
          <w:b/>
          <w:bCs/>
          <w:color w:val="1F3864"/>
          <w:sz w:val="20"/>
          <w:szCs w:val="20"/>
        </w:rPr>
        <w:t>m</w:t>
      </w:r>
      <w:r w:rsidR="00447562" w:rsidRPr="00061352">
        <w:rPr>
          <w:rFonts w:ascii="Arial" w:eastAsia="Times New Roman" w:hAnsi="Arial" w:cs="Arial"/>
          <w:b/>
          <w:bCs/>
          <w:color w:val="1F3864"/>
          <w:sz w:val="20"/>
          <w:szCs w:val="20"/>
        </w:rPr>
        <w:t>aximu</w:t>
      </w:r>
      <w:r w:rsidRPr="00061352">
        <w:rPr>
          <w:rFonts w:ascii="Arial" w:eastAsia="Times New Roman" w:hAnsi="Arial" w:cs="Arial"/>
          <w:b/>
          <w:bCs/>
          <w:color w:val="1F3864"/>
          <w:sz w:val="20"/>
          <w:szCs w:val="20"/>
        </w:rPr>
        <w:t>m contribution limit.</w:t>
      </w:r>
    </w:p>
    <w:p w:rsidR="008A5A3B" w:rsidRPr="00061352" w:rsidRDefault="008A5A3B" w:rsidP="008A5A3B">
      <w:pPr>
        <w:spacing w:after="0" w:line="240" w:lineRule="auto"/>
        <w:rPr>
          <w:rFonts w:ascii="Arial" w:eastAsia="Times New Roman" w:hAnsi="Arial" w:cs="Arial"/>
          <w:b/>
          <w:bCs/>
          <w:color w:val="1F3864"/>
          <w:sz w:val="20"/>
          <w:szCs w:val="20"/>
        </w:rPr>
      </w:pPr>
    </w:p>
    <w:p w:rsidR="008A5A3B" w:rsidRPr="00241AA0" w:rsidRDefault="008A5A3B" w:rsidP="008A5A3B">
      <w:pPr>
        <w:spacing w:after="0" w:line="240" w:lineRule="auto"/>
        <w:rPr>
          <w:rFonts w:ascii="Arial" w:eastAsia="Times New Roman" w:hAnsi="Arial" w:cs="Arial"/>
          <w:color w:val="1F3864"/>
          <w:sz w:val="20"/>
          <w:szCs w:val="20"/>
        </w:rPr>
      </w:pPr>
      <w:r w:rsidRPr="00241AA0">
        <w:rPr>
          <w:rFonts w:ascii="Arial" w:eastAsia="Times New Roman" w:hAnsi="Arial" w:cs="Arial"/>
          <w:bCs/>
          <w:color w:val="1F3864"/>
          <w:sz w:val="20"/>
          <w:szCs w:val="20"/>
        </w:rPr>
        <w:t>Q:  C</w:t>
      </w:r>
      <w:r w:rsidR="00447562" w:rsidRPr="00241AA0">
        <w:rPr>
          <w:rFonts w:ascii="Arial" w:eastAsia="Times New Roman" w:hAnsi="Arial" w:cs="Arial"/>
          <w:sz w:val="20"/>
          <w:szCs w:val="20"/>
        </w:rPr>
        <w:t>an an employee set-up their payroll deduction contributions for a specific number of pay periods, for example spreading an annual contribution of $800 over 4 pay periods, with $200 deducted and contributed each pay for 4 pays?</w:t>
      </w:r>
      <w:r w:rsidR="00447562" w:rsidRPr="00241AA0">
        <w:rPr>
          <w:rFonts w:ascii="Arial" w:eastAsia="Times New Roman" w:hAnsi="Arial" w:cs="Arial"/>
          <w:color w:val="1F3864"/>
          <w:sz w:val="20"/>
          <w:szCs w:val="20"/>
        </w:rPr>
        <w:t xml:space="preserve">  </w:t>
      </w:r>
    </w:p>
    <w:p w:rsidR="00447562" w:rsidRPr="00241AA0" w:rsidRDefault="008A5A3B" w:rsidP="008A5A3B">
      <w:pPr>
        <w:spacing w:after="0" w:line="240" w:lineRule="auto"/>
        <w:rPr>
          <w:rFonts w:ascii="Arial" w:eastAsia="Times New Roman" w:hAnsi="Arial" w:cs="Arial"/>
          <w:b/>
          <w:bCs/>
          <w:color w:val="1F3864"/>
          <w:sz w:val="20"/>
          <w:szCs w:val="20"/>
        </w:rPr>
      </w:pPr>
      <w:r w:rsidRPr="00241AA0">
        <w:rPr>
          <w:rFonts w:ascii="Arial" w:eastAsia="Times New Roman" w:hAnsi="Arial" w:cs="Arial"/>
          <w:color w:val="1F3864"/>
          <w:sz w:val="20"/>
          <w:szCs w:val="20"/>
        </w:rPr>
        <w:t xml:space="preserve">A:  </w:t>
      </w:r>
      <w:r w:rsidR="00447562" w:rsidRPr="00241AA0">
        <w:rPr>
          <w:rFonts w:ascii="Arial" w:eastAsia="Times New Roman" w:hAnsi="Arial" w:cs="Arial"/>
          <w:b/>
          <w:bCs/>
          <w:color w:val="1F3864"/>
          <w:sz w:val="20"/>
          <w:szCs w:val="20"/>
        </w:rPr>
        <w:t xml:space="preserve">Yes, if </w:t>
      </w:r>
      <w:r w:rsidRPr="00241AA0">
        <w:rPr>
          <w:rFonts w:ascii="Arial" w:eastAsia="Times New Roman" w:hAnsi="Arial" w:cs="Arial"/>
          <w:b/>
          <w:bCs/>
          <w:color w:val="1F3864"/>
          <w:sz w:val="20"/>
          <w:szCs w:val="20"/>
        </w:rPr>
        <w:t xml:space="preserve">the college </w:t>
      </w:r>
      <w:r w:rsidR="00447562" w:rsidRPr="00241AA0">
        <w:rPr>
          <w:rFonts w:ascii="Arial" w:eastAsia="Times New Roman" w:hAnsi="Arial" w:cs="Arial"/>
          <w:b/>
          <w:bCs/>
          <w:color w:val="1F3864"/>
          <w:sz w:val="20"/>
          <w:szCs w:val="20"/>
        </w:rPr>
        <w:t xml:space="preserve">allows them to do so.  Employees should be able to increase, decrease, </w:t>
      </w:r>
      <w:r w:rsidRPr="00241AA0">
        <w:rPr>
          <w:rFonts w:ascii="Arial" w:eastAsia="Times New Roman" w:hAnsi="Arial" w:cs="Arial"/>
          <w:b/>
          <w:bCs/>
          <w:color w:val="1F3864"/>
          <w:sz w:val="20"/>
          <w:szCs w:val="20"/>
        </w:rPr>
        <w:t>start,</w:t>
      </w:r>
      <w:r w:rsidR="00447562" w:rsidRPr="00241AA0">
        <w:rPr>
          <w:rFonts w:ascii="Arial" w:eastAsia="Times New Roman" w:hAnsi="Arial" w:cs="Arial"/>
          <w:b/>
          <w:bCs/>
          <w:color w:val="1F3864"/>
          <w:sz w:val="20"/>
          <w:szCs w:val="20"/>
        </w:rPr>
        <w:t xml:space="preserve"> and stop their HSA contribution as needed throughout the year.  It </w:t>
      </w:r>
      <w:r w:rsidR="00061352">
        <w:rPr>
          <w:rFonts w:ascii="Arial" w:eastAsia="Times New Roman" w:hAnsi="Arial" w:cs="Arial"/>
          <w:b/>
          <w:bCs/>
          <w:color w:val="1F3864"/>
          <w:sz w:val="20"/>
          <w:szCs w:val="20"/>
        </w:rPr>
        <w:t>is the</w:t>
      </w:r>
      <w:r w:rsidRPr="00241AA0">
        <w:rPr>
          <w:rFonts w:ascii="Arial" w:eastAsia="Times New Roman" w:hAnsi="Arial" w:cs="Arial"/>
          <w:b/>
          <w:bCs/>
          <w:color w:val="1F3864"/>
          <w:sz w:val="20"/>
          <w:szCs w:val="20"/>
        </w:rPr>
        <w:t xml:space="preserve"> college</w:t>
      </w:r>
      <w:r w:rsidR="00447562" w:rsidRPr="00241AA0">
        <w:rPr>
          <w:rFonts w:ascii="Arial" w:eastAsia="Times New Roman" w:hAnsi="Arial" w:cs="Arial"/>
          <w:b/>
          <w:bCs/>
          <w:color w:val="1F3864"/>
          <w:sz w:val="20"/>
          <w:szCs w:val="20"/>
        </w:rPr>
        <w:t xml:space="preserve"> who determines if an employee’s payroll deduction can be limited to a certain number of payrolls. </w:t>
      </w:r>
    </w:p>
    <w:p w:rsidR="008A5A3B" w:rsidRPr="00241AA0" w:rsidRDefault="008A5A3B" w:rsidP="008A5A3B">
      <w:pPr>
        <w:spacing w:after="0" w:line="240" w:lineRule="auto"/>
        <w:rPr>
          <w:rFonts w:ascii="Arial" w:eastAsia="Times New Roman" w:hAnsi="Arial" w:cs="Arial"/>
          <w:color w:val="1F3864"/>
          <w:sz w:val="20"/>
          <w:szCs w:val="20"/>
        </w:rPr>
      </w:pPr>
    </w:p>
    <w:p w:rsidR="008A5A3B" w:rsidRPr="00241AA0" w:rsidRDefault="008A5A3B" w:rsidP="008A5A3B">
      <w:pPr>
        <w:spacing w:after="0" w:line="240" w:lineRule="auto"/>
        <w:rPr>
          <w:rFonts w:ascii="Arial" w:eastAsia="Times New Roman" w:hAnsi="Arial" w:cs="Arial"/>
          <w:color w:val="1F3864"/>
          <w:sz w:val="20"/>
          <w:szCs w:val="20"/>
        </w:rPr>
      </w:pPr>
      <w:r w:rsidRPr="00241AA0">
        <w:rPr>
          <w:rFonts w:ascii="Arial" w:eastAsia="Times New Roman" w:hAnsi="Arial" w:cs="Arial"/>
          <w:color w:val="1F3864"/>
          <w:sz w:val="20"/>
          <w:szCs w:val="20"/>
        </w:rPr>
        <w:t xml:space="preserve">Q:  </w:t>
      </w:r>
      <w:r w:rsidR="00447562" w:rsidRPr="00241AA0">
        <w:rPr>
          <w:rFonts w:ascii="Arial" w:eastAsia="Times New Roman" w:hAnsi="Arial" w:cs="Arial"/>
          <w:sz w:val="20"/>
          <w:szCs w:val="20"/>
        </w:rPr>
        <w:t>How does an employee elect to deposit their contributions into a mutual fund?</w:t>
      </w:r>
      <w:r w:rsidR="00447562" w:rsidRPr="00241AA0">
        <w:rPr>
          <w:rFonts w:ascii="Arial" w:eastAsia="Times New Roman" w:hAnsi="Arial" w:cs="Arial"/>
          <w:color w:val="1F3864"/>
          <w:sz w:val="20"/>
          <w:szCs w:val="20"/>
        </w:rPr>
        <w:t xml:space="preserve">  </w:t>
      </w:r>
    </w:p>
    <w:p w:rsidR="00447562" w:rsidRPr="00241AA0" w:rsidRDefault="008A5A3B" w:rsidP="008A5A3B">
      <w:pPr>
        <w:spacing w:after="0" w:line="240" w:lineRule="auto"/>
        <w:rPr>
          <w:rFonts w:ascii="Arial" w:eastAsia="Times New Roman" w:hAnsi="Arial" w:cs="Arial"/>
          <w:color w:val="1F3864"/>
          <w:sz w:val="20"/>
          <w:szCs w:val="20"/>
        </w:rPr>
      </w:pPr>
      <w:r w:rsidRPr="00241AA0">
        <w:rPr>
          <w:rFonts w:ascii="Arial" w:eastAsia="Times New Roman" w:hAnsi="Arial" w:cs="Arial"/>
          <w:color w:val="1F3864"/>
          <w:sz w:val="20"/>
          <w:szCs w:val="20"/>
        </w:rPr>
        <w:t xml:space="preserve">A:  </w:t>
      </w:r>
      <w:r w:rsidR="00447562" w:rsidRPr="00241AA0">
        <w:rPr>
          <w:rFonts w:ascii="Arial" w:eastAsia="Times New Roman" w:hAnsi="Arial" w:cs="Arial"/>
          <w:b/>
          <w:bCs/>
          <w:color w:val="1F3864"/>
          <w:sz w:val="20"/>
          <w:szCs w:val="20"/>
        </w:rPr>
        <w:t xml:space="preserve">Here is some helpful information on the investment options available to our HSA participants.  </w:t>
      </w:r>
    </w:p>
    <w:p w:rsidR="00241AA0" w:rsidRDefault="00241AA0" w:rsidP="00241AA0">
      <w:pPr>
        <w:pStyle w:val="ListParagraph"/>
        <w:numPr>
          <w:ilvl w:val="0"/>
          <w:numId w:val="7"/>
        </w:numPr>
        <w:ind w:right="-540"/>
        <w:rPr>
          <w:rFonts w:ascii="Arial" w:hAnsi="Arial" w:cs="Arial"/>
          <w:b/>
          <w:bCs/>
          <w:color w:val="1F3864"/>
          <w:sz w:val="20"/>
          <w:szCs w:val="20"/>
        </w:rPr>
      </w:pPr>
      <w:r>
        <w:rPr>
          <w:rFonts w:ascii="Arial" w:hAnsi="Arial" w:cs="Arial"/>
          <w:b/>
          <w:bCs/>
          <w:color w:val="1F3864"/>
          <w:sz w:val="20"/>
          <w:szCs w:val="20"/>
        </w:rPr>
        <w:t>Self-Driven Investing: </w:t>
      </w:r>
    </w:p>
    <w:p w:rsidR="00241AA0" w:rsidRPr="00241AA0" w:rsidRDefault="00061BE9" w:rsidP="00241AA0">
      <w:pPr>
        <w:pStyle w:val="ListParagraph"/>
        <w:numPr>
          <w:ilvl w:val="1"/>
          <w:numId w:val="7"/>
        </w:numPr>
        <w:ind w:right="-540"/>
        <w:rPr>
          <w:rFonts w:ascii="Arial" w:hAnsi="Arial" w:cs="Arial"/>
          <w:b/>
          <w:bCs/>
          <w:color w:val="1F3864"/>
          <w:sz w:val="20"/>
          <w:szCs w:val="20"/>
        </w:rPr>
      </w:pPr>
      <w:hyperlink r:id="rId10" w:history="1">
        <w:r w:rsidR="00241AA0" w:rsidRPr="00241AA0">
          <w:rPr>
            <w:rStyle w:val="Hyperlink"/>
            <w:rFonts w:ascii="Arial" w:hAnsi="Arial" w:cs="Arial"/>
            <w:b/>
            <w:bCs/>
            <w:sz w:val="20"/>
            <w:szCs w:val="20"/>
          </w:rPr>
          <w:t>https://answers.healthequity.com/app/answers/detail/a_id/1032/kw/investment%20options</w:t>
        </w:r>
      </w:hyperlink>
    </w:p>
    <w:p w:rsidR="008A5A3B" w:rsidRDefault="00447562" w:rsidP="008A5A3B">
      <w:pPr>
        <w:pStyle w:val="ListParagraph"/>
        <w:numPr>
          <w:ilvl w:val="0"/>
          <w:numId w:val="7"/>
        </w:numPr>
        <w:rPr>
          <w:rFonts w:ascii="Arial" w:hAnsi="Arial" w:cs="Arial"/>
          <w:b/>
          <w:bCs/>
          <w:color w:val="1F3864"/>
          <w:sz w:val="20"/>
          <w:szCs w:val="20"/>
        </w:rPr>
      </w:pPr>
      <w:r w:rsidRPr="00241AA0">
        <w:rPr>
          <w:rFonts w:ascii="Arial" w:hAnsi="Arial" w:cs="Arial"/>
          <w:b/>
          <w:bCs/>
          <w:color w:val="1F3864"/>
          <w:sz w:val="20"/>
          <w:szCs w:val="20"/>
        </w:rPr>
        <w:t xml:space="preserve">Set </w:t>
      </w:r>
      <w:r w:rsidR="00241AA0">
        <w:rPr>
          <w:rFonts w:ascii="Arial" w:hAnsi="Arial" w:cs="Arial"/>
          <w:b/>
          <w:bCs/>
          <w:color w:val="1F3864"/>
          <w:sz w:val="20"/>
          <w:szCs w:val="20"/>
        </w:rPr>
        <w:t>U</w:t>
      </w:r>
      <w:r w:rsidRPr="00241AA0">
        <w:rPr>
          <w:rFonts w:ascii="Arial" w:hAnsi="Arial" w:cs="Arial"/>
          <w:b/>
          <w:bCs/>
          <w:color w:val="1F3864"/>
          <w:sz w:val="20"/>
          <w:szCs w:val="20"/>
        </w:rPr>
        <w:t xml:space="preserve">p </w:t>
      </w:r>
      <w:r w:rsidR="00241AA0">
        <w:rPr>
          <w:rFonts w:ascii="Arial" w:hAnsi="Arial" w:cs="Arial"/>
          <w:b/>
          <w:bCs/>
          <w:color w:val="1F3864"/>
          <w:sz w:val="20"/>
          <w:szCs w:val="20"/>
        </w:rPr>
        <w:t>I</w:t>
      </w:r>
      <w:r w:rsidRPr="00241AA0">
        <w:rPr>
          <w:rFonts w:ascii="Arial" w:hAnsi="Arial" w:cs="Arial"/>
          <w:b/>
          <w:bCs/>
          <w:color w:val="1F3864"/>
          <w:sz w:val="20"/>
          <w:szCs w:val="20"/>
        </w:rPr>
        <w:t xml:space="preserve">nvestment </w:t>
      </w:r>
      <w:r w:rsidR="00241AA0">
        <w:rPr>
          <w:rFonts w:ascii="Arial" w:hAnsi="Arial" w:cs="Arial"/>
          <w:b/>
          <w:bCs/>
          <w:color w:val="1F3864"/>
          <w:sz w:val="20"/>
          <w:szCs w:val="20"/>
        </w:rPr>
        <w:t>Portfolio:\</w:t>
      </w:r>
    </w:p>
    <w:p w:rsidR="00241AA0" w:rsidRPr="00241AA0" w:rsidRDefault="00061BE9" w:rsidP="00241AA0">
      <w:pPr>
        <w:pStyle w:val="ListParagraph"/>
        <w:numPr>
          <w:ilvl w:val="1"/>
          <w:numId w:val="7"/>
        </w:numPr>
        <w:rPr>
          <w:rFonts w:ascii="Arial" w:hAnsi="Arial" w:cs="Arial"/>
          <w:b/>
          <w:bCs/>
          <w:color w:val="1F3864"/>
          <w:sz w:val="20"/>
          <w:szCs w:val="20"/>
        </w:rPr>
      </w:pPr>
      <w:hyperlink r:id="rId11" w:history="1">
        <w:r w:rsidR="00241AA0" w:rsidRPr="00241AA0">
          <w:rPr>
            <w:rStyle w:val="Hyperlink"/>
            <w:rFonts w:ascii="Arial" w:hAnsi="Arial" w:cs="Arial"/>
            <w:b/>
            <w:bCs/>
            <w:sz w:val="20"/>
            <w:szCs w:val="20"/>
          </w:rPr>
          <w:t>https://answers.healthequity.com/app/answers/detail/a_id/1506/kw/investment%20options</w:t>
        </w:r>
      </w:hyperlink>
    </w:p>
    <w:p w:rsidR="00241AA0" w:rsidRDefault="00447562" w:rsidP="00241AA0">
      <w:pPr>
        <w:pStyle w:val="ListParagraph"/>
        <w:numPr>
          <w:ilvl w:val="0"/>
          <w:numId w:val="7"/>
        </w:numPr>
        <w:rPr>
          <w:rFonts w:ascii="Arial" w:hAnsi="Arial" w:cs="Arial"/>
          <w:b/>
          <w:bCs/>
          <w:color w:val="1F3864"/>
          <w:sz w:val="20"/>
          <w:szCs w:val="20"/>
        </w:rPr>
      </w:pPr>
      <w:r w:rsidRPr="00241AA0">
        <w:rPr>
          <w:rFonts w:ascii="Arial" w:hAnsi="Arial" w:cs="Arial"/>
          <w:b/>
          <w:bCs/>
          <w:color w:val="1F3864"/>
          <w:sz w:val="20"/>
          <w:szCs w:val="20"/>
        </w:rPr>
        <w:t xml:space="preserve">Advisor Investment </w:t>
      </w:r>
      <w:r w:rsidR="00241AA0">
        <w:rPr>
          <w:rFonts w:ascii="Arial" w:hAnsi="Arial" w:cs="Arial"/>
          <w:b/>
          <w:bCs/>
          <w:color w:val="1F3864"/>
          <w:sz w:val="20"/>
          <w:szCs w:val="20"/>
        </w:rPr>
        <w:t>T</w:t>
      </w:r>
      <w:r w:rsidRPr="00241AA0">
        <w:rPr>
          <w:rFonts w:ascii="Arial" w:hAnsi="Arial" w:cs="Arial"/>
          <w:b/>
          <w:bCs/>
          <w:color w:val="1F3864"/>
          <w:sz w:val="20"/>
          <w:szCs w:val="20"/>
        </w:rPr>
        <w:t>ool: </w:t>
      </w:r>
    </w:p>
    <w:p w:rsidR="00241AA0" w:rsidRPr="00241AA0" w:rsidRDefault="00061BE9" w:rsidP="00241AA0">
      <w:pPr>
        <w:pStyle w:val="ListParagraph"/>
        <w:numPr>
          <w:ilvl w:val="1"/>
          <w:numId w:val="7"/>
        </w:numPr>
        <w:rPr>
          <w:rFonts w:ascii="Arial" w:hAnsi="Arial" w:cs="Arial"/>
          <w:b/>
          <w:bCs/>
          <w:color w:val="1F3864"/>
          <w:sz w:val="20"/>
          <w:szCs w:val="20"/>
        </w:rPr>
      </w:pPr>
      <w:hyperlink r:id="rId12" w:history="1">
        <w:r w:rsidR="00241AA0" w:rsidRPr="00241AA0">
          <w:rPr>
            <w:rStyle w:val="Hyperlink"/>
            <w:rFonts w:ascii="Arial" w:hAnsi="Arial" w:cs="Arial"/>
            <w:b/>
            <w:bCs/>
            <w:sz w:val="20"/>
            <w:szCs w:val="20"/>
          </w:rPr>
          <w:t>https://answers.healthequity.com/app/answers/detail/a_id/1764/kw/investment%20options</w:t>
        </w:r>
      </w:hyperlink>
    </w:p>
    <w:p w:rsidR="00241AA0" w:rsidRDefault="00447562" w:rsidP="00241AA0">
      <w:pPr>
        <w:pStyle w:val="ListParagraph"/>
        <w:numPr>
          <w:ilvl w:val="0"/>
          <w:numId w:val="7"/>
        </w:numPr>
        <w:rPr>
          <w:rFonts w:ascii="Arial" w:hAnsi="Arial" w:cs="Arial"/>
          <w:b/>
          <w:bCs/>
          <w:color w:val="1F3864"/>
          <w:sz w:val="20"/>
          <w:szCs w:val="20"/>
        </w:rPr>
      </w:pPr>
      <w:r w:rsidRPr="00241AA0">
        <w:rPr>
          <w:rFonts w:ascii="Arial" w:hAnsi="Arial" w:cs="Arial"/>
          <w:b/>
          <w:bCs/>
          <w:color w:val="1F3864"/>
          <w:sz w:val="20"/>
          <w:szCs w:val="20"/>
        </w:rPr>
        <w:t xml:space="preserve"> </w:t>
      </w:r>
      <w:r w:rsidR="00241AA0">
        <w:rPr>
          <w:rFonts w:ascii="Arial" w:hAnsi="Arial" w:cs="Arial"/>
          <w:b/>
          <w:bCs/>
          <w:color w:val="1F3864"/>
          <w:sz w:val="20"/>
          <w:szCs w:val="20"/>
        </w:rPr>
        <w:t>Investment Advice:</w:t>
      </w:r>
    </w:p>
    <w:p w:rsidR="00447562" w:rsidRPr="00241AA0" w:rsidRDefault="00061BE9" w:rsidP="00241AA0">
      <w:pPr>
        <w:pStyle w:val="ListParagraph"/>
        <w:numPr>
          <w:ilvl w:val="1"/>
          <w:numId w:val="7"/>
        </w:numPr>
        <w:rPr>
          <w:rFonts w:ascii="Arial" w:hAnsi="Arial" w:cs="Arial"/>
          <w:b/>
          <w:bCs/>
          <w:color w:val="1F3864"/>
          <w:sz w:val="20"/>
          <w:szCs w:val="20"/>
        </w:rPr>
      </w:pPr>
      <w:hyperlink r:id="rId13" w:history="1">
        <w:r w:rsidR="00447562" w:rsidRPr="00241AA0">
          <w:rPr>
            <w:rStyle w:val="Hyperlink"/>
            <w:rFonts w:ascii="Arial" w:hAnsi="Arial" w:cs="Arial"/>
            <w:b/>
            <w:bCs/>
            <w:sz w:val="20"/>
            <w:szCs w:val="20"/>
          </w:rPr>
          <w:t>https://answers.healthequity.com/app/answers/detail/a_id/1761/kw/investment%20options</w:t>
        </w:r>
      </w:hyperlink>
    </w:p>
    <w:p w:rsidR="008A5A3B" w:rsidRPr="00241AA0" w:rsidRDefault="008A5A3B" w:rsidP="00447562">
      <w:pPr>
        <w:pStyle w:val="ListParagraph"/>
        <w:rPr>
          <w:rFonts w:ascii="Arial" w:hAnsi="Arial" w:cs="Arial"/>
          <w:b/>
          <w:bCs/>
          <w:color w:val="1F3864"/>
          <w:sz w:val="20"/>
          <w:szCs w:val="20"/>
        </w:rPr>
      </w:pPr>
    </w:p>
    <w:p w:rsidR="00447562" w:rsidRPr="00241AA0" w:rsidRDefault="008A5A3B" w:rsidP="00241AA0">
      <w:pPr>
        <w:rPr>
          <w:rFonts w:ascii="Arial" w:hAnsi="Arial" w:cs="Arial"/>
          <w:b/>
          <w:bCs/>
          <w:color w:val="1F3864"/>
          <w:sz w:val="20"/>
          <w:szCs w:val="20"/>
        </w:rPr>
      </w:pPr>
      <w:r w:rsidRPr="00241AA0">
        <w:rPr>
          <w:rFonts w:ascii="Arial" w:hAnsi="Arial" w:cs="Arial"/>
          <w:b/>
          <w:bCs/>
          <w:color w:val="1F3864"/>
          <w:sz w:val="20"/>
          <w:szCs w:val="20"/>
        </w:rPr>
        <w:t xml:space="preserve">Health Equities, </w:t>
      </w:r>
      <w:r w:rsidR="00447562" w:rsidRPr="00241AA0">
        <w:rPr>
          <w:rFonts w:ascii="Arial" w:hAnsi="Arial" w:cs="Arial"/>
          <w:b/>
          <w:bCs/>
          <w:color w:val="1F3864"/>
          <w:sz w:val="20"/>
          <w:szCs w:val="20"/>
        </w:rPr>
        <w:t>Member Services team is available every hour of every day to assist employees with any questions they may have.   Employees will find our Member Services phone number on the back of their debit card or you can provide them with this number:  866-346-5800.</w:t>
      </w:r>
    </w:p>
    <w:p w:rsidR="008A5A3B" w:rsidRPr="00241AA0" w:rsidRDefault="008A5A3B" w:rsidP="008A5A3B">
      <w:pPr>
        <w:spacing w:after="0" w:line="240" w:lineRule="auto"/>
        <w:rPr>
          <w:rFonts w:ascii="Arial" w:eastAsia="Times New Roman" w:hAnsi="Arial" w:cs="Arial"/>
          <w:sz w:val="20"/>
          <w:szCs w:val="20"/>
        </w:rPr>
      </w:pPr>
      <w:r w:rsidRPr="00241AA0">
        <w:rPr>
          <w:rFonts w:ascii="Arial" w:eastAsia="Times New Roman" w:hAnsi="Arial" w:cs="Arial"/>
          <w:sz w:val="20"/>
          <w:szCs w:val="20"/>
        </w:rPr>
        <w:t>Q: On the HSA account, I turn 55 next year and it looks like I can contribute an additional $1,000 – I would like to take advantage of that, but since I won’t turn 55 till March, would it be pro-rated? I would like to use the $1,000 catch-up but as I said, I don’t turn 55 till March.</w:t>
      </w:r>
    </w:p>
    <w:p w:rsidR="008A5A3B" w:rsidRPr="00241AA0" w:rsidRDefault="008A5A3B" w:rsidP="008A5A3B">
      <w:pPr>
        <w:spacing w:after="0" w:line="240" w:lineRule="auto"/>
        <w:rPr>
          <w:rFonts w:ascii="Arial" w:eastAsia="Times New Roman" w:hAnsi="Arial" w:cs="Arial"/>
          <w:sz w:val="20"/>
          <w:szCs w:val="20"/>
        </w:rPr>
      </w:pPr>
    </w:p>
    <w:p w:rsidR="00447562" w:rsidRPr="008A5A3B" w:rsidRDefault="008A5A3B" w:rsidP="008A5A3B">
      <w:pPr>
        <w:spacing w:after="0" w:line="240" w:lineRule="auto"/>
        <w:rPr>
          <w:rFonts w:ascii="Arial" w:eastAsia="Times New Roman" w:hAnsi="Arial" w:cs="Arial"/>
          <w:color w:val="000000" w:themeColor="text1"/>
        </w:rPr>
      </w:pPr>
      <w:r w:rsidRPr="00241AA0">
        <w:rPr>
          <w:rFonts w:ascii="Arial" w:eastAsia="Times New Roman" w:hAnsi="Arial" w:cs="Arial"/>
          <w:sz w:val="20"/>
          <w:szCs w:val="20"/>
        </w:rPr>
        <w:t>A:   T</w:t>
      </w:r>
      <w:r w:rsidRPr="00241AA0">
        <w:rPr>
          <w:rFonts w:ascii="Arial" w:hAnsi="Arial" w:cs="Arial"/>
          <w:color w:val="1F3864"/>
          <w:sz w:val="20"/>
          <w:szCs w:val="20"/>
        </w:rPr>
        <w:t>he entire $1,000 catch-up contribution is eligible for anyone turning 55, regardless of when they turn 55 during the year.  Whether they turn 55 on January 1, 2021 or as late as December 31, 2021, they are entitled to the full $1,000 catch-up contribution in the year in which they turn 55 and every year thereafter, as long as they are covered by an HSA qualified he</w:t>
      </w:r>
      <w:r w:rsidRPr="008A5A3B">
        <w:rPr>
          <w:rFonts w:ascii="Arial" w:hAnsi="Arial" w:cs="Arial"/>
          <w:color w:val="1F3864"/>
        </w:rPr>
        <w:t>alth plan.</w:t>
      </w:r>
    </w:p>
    <w:sectPr w:rsidR="00447562" w:rsidRPr="008A5A3B" w:rsidSect="00241AA0">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E82" w:rsidRDefault="003F5E82" w:rsidP="003F5E82">
      <w:pPr>
        <w:spacing w:after="0" w:line="240" w:lineRule="auto"/>
      </w:pPr>
      <w:r>
        <w:separator/>
      </w:r>
    </w:p>
  </w:endnote>
  <w:endnote w:type="continuationSeparator" w:id="0">
    <w:p w:rsidR="003F5E82" w:rsidRDefault="003F5E82" w:rsidP="003F5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721666"/>
      <w:docPartObj>
        <w:docPartGallery w:val="Page Numbers (Bottom of Page)"/>
        <w:docPartUnique/>
      </w:docPartObj>
    </w:sdtPr>
    <w:sdtEndPr>
      <w:rPr>
        <w:color w:val="7F7F7F" w:themeColor="background1" w:themeShade="7F"/>
        <w:spacing w:val="60"/>
      </w:rPr>
    </w:sdtEndPr>
    <w:sdtContent>
      <w:p w:rsidR="002B3945" w:rsidRDefault="002B3945">
        <w:pPr>
          <w:pStyle w:val="Footer"/>
          <w:pBdr>
            <w:top w:val="single" w:sz="4" w:space="1" w:color="D9D9D9" w:themeColor="background1" w:themeShade="D9"/>
          </w:pBdr>
          <w:jc w:val="right"/>
        </w:pPr>
        <w:r>
          <w:fldChar w:fldCharType="begin"/>
        </w:r>
        <w:r>
          <w:instrText xml:space="preserve"> PAGE   \* MERGEFORMAT </w:instrText>
        </w:r>
        <w:r>
          <w:fldChar w:fldCharType="separate"/>
        </w:r>
        <w:r w:rsidR="00061BE9">
          <w:rPr>
            <w:noProof/>
          </w:rPr>
          <w:t>1</w:t>
        </w:r>
        <w:r>
          <w:rPr>
            <w:noProof/>
          </w:rPr>
          <w:fldChar w:fldCharType="end"/>
        </w:r>
        <w:r>
          <w:t xml:space="preserve"> | </w:t>
        </w:r>
        <w:r>
          <w:rPr>
            <w:color w:val="7F7F7F" w:themeColor="background1" w:themeShade="7F"/>
            <w:spacing w:val="60"/>
          </w:rPr>
          <w:t>Page</w:t>
        </w:r>
      </w:p>
    </w:sdtContent>
  </w:sdt>
  <w:p w:rsidR="002B3945" w:rsidRDefault="002B3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E82" w:rsidRDefault="003F5E82" w:rsidP="003F5E82">
      <w:pPr>
        <w:spacing w:after="0" w:line="240" w:lineRule="auto"/>
      </w:pPr>
      <w:r>
        <w:separator/>
      </w:r>
    </w:p>
  </w:footnote>
  <w:footnote w:type="continuationSeparator" w:id="0">
    <w:p w:rsidR="003F5E82" w:rsidRDefault="003F5E82" w:rsidP="003F5E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B3D40"/>
    <w:multiLevelType w:val="hybridMultilevel"/>
    <w:tmpl w:val="855C95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8D00624"/>
    <w:multiLevelType w:val="hybridMultilevel"/>
    <w:tmpl w:val="9970F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AB00882"/>
    <w:multiLevelType w:val="hybridMultilevel"/>
    <w:tmpl w:val="1CF8D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E730D1B"/>
    <w:multiLevelType w:val="hybridMultilevel"/>
    <w:tmpl w:val="7BC81BE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D131A1F"/>
    <w:multiLevelType w:val="hybridMultilevel"/>
    <w:tmpl w:val="C07CD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71E"/>
    <w:rsid w:val="00061352"/>
    <w:rsid w:val="00061BE9"/>
    <w:rsid w:val="000A0AB2"/>
    <w:rsid w:val="001239E9"/>
    <w:rsid w:val="00241AA0"/>
    <w:rsid w:val="002B3945"/>
    <w:rsid w:val="003F5E82"/>
    <w:rsid w:val="00447562"/>
    <w:rsid w:val="0067382D"/>
    <w:rsid w:val="0088310D"/>
    <w:rsid w:val="008A5A3B"/>
    <w:rsid w:val="008E5498"/>
    <w:rsid w:val="00AB48D3"/>
    <w:rsid w:val="00B309F6"/>
    <w:rsid w:val="00C2171E"/>
    <w:rsid w:val="00DB4A76"/>
    <w:rsid w:val="00EC4B1C"/>
    <w:rsid w:val="00EE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D2FB0"/>
  <w15:chartTrackingRefBased/>
  <w15:docId w15:val="{16CDD3BD-7AE0-405A-9A79-9101F3C4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E82"/>
  </w:style>
  <w:style w:type="paragraph" w:styleId="Footer">
    <w:name w:val="footer"/>
    <w:basedOn w:val="Normal"/>
    <w:link w:val="FooterChar"/>
    <w:uiPriority w:val="99"/>
    <w:unhideWhenUsed/>
    <w:rsid w:val="003F5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E82"/>
  </w:style>
  <w:style w:type="paragraph" w:styleId="ListParagraph">
    <w:name w:val="List Paragraph"/>
    <w:basedOn w:val="Normal"/>
    <w:uiPriority w:val="34"/>
    <w:qFormat/>
    <w:rsid w:val="00EC4B1C"/>
    <w:pPr>
      <w:ind w:left="720"/>
      <w:contextualSpacing/>
    </w:pPr>
  </w:style>
  <w:style w:type="character" w:styleId="Hyperlink">
    <w:name w:val="Hyperlink"/>
    <w:basedOn w:val="DefaultParagraphFont"/>
    <w:uiPriority w:val="99"/>
    <w:semiHidden/>
    <w:unhideWhenUsed/>
    <w:rsid w:val="00447562"/>
    <w:rPr>
      <w:color w:val="3B00CA"/>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525678">
      <w:bodyDiv w:val="1"/>
      <w:marLeft w:val="0"/>
      <w:marRight w:val="0"/>
      <w:marTop w:val="0"/>
      <w:marBottom w:val="0"/>
      <w:divBdr>
        <w:top w:val="none" w:sz="0" w:space="0" w:color="auto"/>
        <w:left w:val="none" w:sz="0" w:space="0" w:color="auto"/>
        <w:bottom w:val="none" w:sz="0" w:space="0" w:color="auto"/>
        <w:right w:val="none" w:sz="0" w:space="0" w:color="auto"/>
      </w:divBdr>
    </w:div>
    <w:div w:id="618535460">
      <w:bodyDiv w:val="1"/>
      <w:marLeft w:val="0"/>
      <w:marRight w:val="0"/>
      <w:marTop w:val="0"/>
      <w:marBottom w:val="0"/>
      <w:divBdr>
        <w:top w:val="none" w:sz="0" w:space="0" w:color="auto"/>
        <w:left w:val="none" w:sz="0" w:space="0" w:color="auto"/>
        <w:bottom w:val="none" w:sz="0" w:space="0" w:color="auto"/>
        <w:right w:val="none" w:sz="0" w:space="0" w:color="auto"/>
      </w:divBdr>
    </w:div>
    <w:div w:id="1185703781">
      <w:bodyDiv w:val="1"/>
      <w:marLeft w:val="0"/>
      <w:marRight w:val="0"/>
      <w:marTop w:val="0"/>
      <w:marBottom w:val="0"/>
      <w:divBdr>
        <w:top w:val="none" w:sz="0" w:space="0" w:color="auto"/>
        <w:left w:val="none" w:sz="0" w:space="0" w:color="auto"/>
        <w:bottom w:val="none" w:sz="0" w:space="0" w:color="auto"/>
        <w:right w:val="none" w:sz="0" w:space="0" w:color="auto"/>
      </w:divBdr>
    </w:div>
    <w:div w:id="1451433266">
      <w:bodyDiv w:val="1"/>
      <w:marLeft w:val="0"/>
      <w:marRight w:val="0"/>
      <w:marTop w:val="0"/>
      <w:marBottom w:val="0"/>
      <w:divBdr>
        <w:top w:val="none" w:sz="0" w:space="0" w:color="auto"/>
        <w:left w:val="none" w:sz="0" w:space="0" w:color="auto"/>
        <w:bottom w:val="none" w:sz="0" w:space="0" w:color="auto"/>
        <w:right w:val="none" w:sz="0" w:space="0" w:color="auto"/>
      </w:divBdr>
    </w:div>
    <w:div w:id="174818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pub/irs-pdf/p969.pdf" TargetMode="External"/><Relationship Id="rId13" Type="http://schemas.openxmlformats.org/officeDocument/2006/relationships/hyperlink" Target="https://answers.healthequity.com/app/answers/detail/a_id/1761/kw/investment%20op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nswers.healthequity.com/app/answers/detail/a_id/1764/kw/investment%20op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swers.healthequity.com/app/answers/detail/a_id/1506/kw/investment%20op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nswers.healthequity.com/app/answers/detail/a_id/1032/kw/investment%20options" TargetMode="External"/><Relationship Id="rId4" Type="http://schemas.openxmlformats.org/officeDocument/2006/relationships/settings" Target="settings.xml"/><Relationship Id="rId9" Type="http://schemas.openxmlformats.org/officeDocument/2006/relationships/hyperlink" Target="https://www.healthcare.gov/glossary/high-deductible-health-pla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70DDA-CBF7-44A4-A9CF-C49597DA2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3</Pages>
  <Words>1502</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Dyksterhouse</dc:creator>
  <cp:keywords/>
  <dc:description/>
  <cp:lastModifiedBy>Natalie Dyksterhouse</cp:lastModifiedBy>
  <cp:revision>11</cp:revision>
  <dcterms:created xsi:type="dcterms:W3CDTF">2020-10-15T19:47:00Z</dcterms:created>
  <dcterms:modified xsi:type="dcterms:W3CDTF">2020-10-28T14:54:00Z</dcterms:modified>
</cp:coreProperties>
</file>